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Layout w:type="fixed"/>
        <w:tblLook w:val="01E0" w:firstRow="1" w:lastRow="1" w:firstColumn="1" w:lastColumn="1" w:noHBand="0" w:noVBand="0"/>
      </w:tblPr>
      <w:tblGrid>
        <w:gridCol w:w="10031"/>
        <w:gridCol w:w="1735"/>
        <w:gridCol w:w="3686"/>
      </w:tblGrid>
      <w:tr w:rsidR="00BA4209" w:rsidRPr="00856B16" w:rsidTr="000250E1">
        <w:tc>
          <w:tcPr>
            <w:tcW w:w="10031" w:type="dxa"/>
            <w:shd w:val="clear" w:color="auto" w:fill="auto"/>
          </w:tcPr>
          <w:p w:rsidR="000250E1" w:rsidRPr="00856B16" w:rsidRDefault="000250E1" w:rsidP="000250E1">
            <w:pPr>
              <w:shd w:val="clear" w:color="auto" w:fill="FFFFFF"/>
              <w:jc w:val="right"/>
              <w:rPr>
                <w:color w:val="000000"/>
              </w:rPr>
            </w:pPr>
            <w:proofErr w:type="gramStart"/>
            <w:r w:rsidRPr="00856B16">
              <w:rPr>
                <w:color w:val="000000"/>
              </w:rPr>
              <w:t>Утверждены</w:t>
            </w:r>
            <w:proofErr w:type="gramEnd"/>
            <w:r w:rsidRPr="00856B16">
              <w:rPr>
                <w:color w:val="000000"/>
              </w:rPr>
              <w:t xml:space="preserve"> приказом </w:t>
            </w:r>
          </w:p>
          <w:p w:rsidR="000250E1" w:rsidRPr="00856B16" w:rsidRDefault="000250E1" w:rsidP="000250E1">
            <w:pPr>
              <w:shd w:val="clear" w:color="auto" w:fill="FFFFFF"/>
              <w:jc w:val="right"/>
              <w:rPr>
                <w:color w:val="000000"/>
              </w:rPr>
            </w:pPr>
            <w:r w:rsidRPr="00856B16">
              <w:rPr>
                <w:color w:val="000000"/>
              </w:rPr>
              <w:t xml:space="preserve">Межрайонной  ИФНС России № </w:t>
            </w:r>
            <w:r w:rsidR="00F85471" w:rsidRPr="00856B16">
              <w:rPr>
                <w:color w:val="000000"/>
              </w:rPr>
              <w:t>1</w:t>
            </w:r>
            <w:r w:rsidR="0064176E" w:rsidRPr="00856B16">
              <w:rPr>
                <w:color w:val="000000"/>
              </w:rPr>
              <w:t>2</w:t>
            </w:r>
          </w:p>
          <w:p w:rsidR="000250E1" w:rsidRPr="00856B16" w:rsidRDefault="000250E1" w:rsidP="000250E1">
            <w:pPr>
              <w:shd w:val="clear" w:color="auto" w:fill="FFFFFF"/>
              <w:jc w:val="right"/>
              <w:rPr>
                <w:color w:val="000000"/>
              </w:rPr>
            </w:pPr>
            <w:r w:rsidRPr="00856B16">
              <w:rPr>
                <w:color w:val="000000"/>
              </w:rPr>
              <w:t xml:space="preserve"> по Иркутской области </w:t>
            </w:r>
          </w:p>
          <w:p w:rsidR="00FF4F60" w:rsidRPr="00856B16" w:rsidRDefault="000250E1" w:rsidP="006944CB">
            <w:pPr>
              <w:shd w:val="clear" w:color="auto" w:fill="FFFFFF"/>
              <w:jc w:val="right"/>
              <w:rPr>
                <w:color w:val="000000"/>
              </w:rPr>
            </w:pPr>
            <w:r w:rsidRPr="00856B16">
              <w:t xml:space="preserve">                            от   </w:t>
            </w:r>
            <w:r w:rsidR="006944CB" w:rsidRPr="00856B16">
              <w:rPr>
                <w:lang w:val="en-US"/>
              </w:rPr>
              <w:t>31</w:t>
            </w:r>
            <w:r w:rsidR="00EA3D70" w:rsidRPr="00856B16">
              <w:t>.</w:t>
            </w:r>
            <w:r w:rsidRPr="00856B16">
              <w:t>12.20</w:t>
            </w:r>
            <w:r w:rsidR="006944CB" w:rsidRPr="00856B16">
              <w:rPr>
                <w:lang w:val="en-US"/>
              </w:rPr>
              <w:t>19</w:t>
            </w:r>
            <w:r w:rsidRPr="00856B16">
              <w:t xml:space="preserve">  № </w:t>
            </w:r>
            <w:r w:rsidR="006944CB" w:rsidRPr="00856B16">
              <w:rPr>
                <w:lang w:val="en-US"/>
              </w:rPr>
              <w:t>11-07-07/54</w:t>
            </w:r>
            <w:r w:rsidRPr="00856B16">
              <w:t xml:space="preserve">                                                  </w:t>
            </w:r>
          </w:p>
        </w:tc>
        <w:tc>
          <w:tcPr>
            <w:tcW w:w="1735" w:type="dxa"/>
            <w:shd w:val="clear" w:color="auto" w:fill="auto"/>
          </w:tcPr>
          <w:p w:rsidR="00BA4209" w:rsidRPr="00856B16" w:rsidRDefault="00BA4209" w:rsidP="00BA4209">
            <w:pPr>
              <w:shd w:val="clear" w:color="auto" w:fill="FFFFFF"/>
              <w:jc w:val="right"/>
              <w:rPr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BA4209" w:rsidRPr="00856B16" w:rsidRDefault="00BA4209" w:rsidP="00FF4F60">
            <w:pPr>
              <w:shd w:val="clear" w:color="auto" w:fill="FFFFFF"/>
              <w:ind w:left="-856" w:firstLine="40"/>
              <w:jc w:val="both"/>
              <w:rPr>
                <w:color w:val="000000"/>
              </w:rPr>
            </w:pPr>
          </w:p>
        </w:tc>
      </w:tr>
    </w:tbl>
    <w:p w:rsidR="00BA4209" w:rsidRPr="00856B16" w:rsidRDefault="00BA4209" w:rsidP="00BA4209">
      <w:pPr>
        <w:ind w:left="-709" w:right="-285" w:firstLine="709"/>
        <w:jc w:val="both"/>
      </w:pPr>
    </w:p>
    <w:p w:rsidR="00BA4209" w:rsidRPr="00856B16" w:rsidRDefault="00BA4209" w:rsidP="00BA4209">
      <w:pPr>
        <w:ind w:left="-709" w:right="-285" w:firstLine="709"/>
        <w:jc w:val="both"/>
      </w:pPr>
    </w:p>
    <w:p w:rsidR="00BA4209" w:rsidRPr="00856B16" w:rsidRDefault="00E13310" w:rsidP="00BA420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</w:rPr>
      </w:pPr>
      <w:r w:rsidRPr="00856B16">
        <w:rPr>
          <w:b/>
        </w:rPr>
        <w:t>Учетная политика</w:t>
      </w:r>
      <w:r w:rsidR="00BA4209" w:rsidRPr="00856B16">
        <w:rPr>
          <w:b/>
        </w:rPr>
        <w:t xml:space="preserve"> организации и ведения бюджетного учета</w:t>
      </w:r>
    </w:p>
    <w:p w:rsidR="00BA4209" w:rsidRPr="00856B16" w:rsidRDefault="00BA4209" w:rsidP="00BA420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</w:rPr>
      </w:pPr>
      <w:r w:rsidRPr="00856B16">
        <w:rPr>
          <w:b/>
        </w:rPr>
        <w:t xml:space="preserve">в </w:t>
      </w:r>
      <w:r w:rsidR="001908A4" w:rsidRPr="00856B16">
        <w:rPr>
          <w:b/>
        </w:rPr>
        <w:t xml:space="preserve">Межрайонной </w:t>
      </w:r>
      <w:r w:rsidRPr="00856B16">
        <w:rPr>
          <w:b/>
        </w:rPr>
        <w:t>ИФНС России</w:t>
      </w:r>
      <w:r w:rsidR="00CE6E80" w:rsidRPr="00856B16">
        <w:rPr>
          <w:b/>
        </w:rPr>
        <w:t xml:space="preserve"> № </w:t>
      </w:r>
      <w:r w:rsidR="00E821D5" w:rsidRPr="00856B16">
        <w:rPr>
          <w:b/>
        </w:rPr>
        <w:t>1</w:t>
      </w:r>
      <w:r w:rsidR="00CE6E80" w:rsidRPr="00856B16">
        <w:rPr>
          <w:b/>
        </w:rPr>
        <w:t>2</w:t>
      </w:r>
      <w:r w:rsidR="001908A4" w:rsidRPr="00856B16">
        <w:rPr>
          <w:b/>
        </w:rPr>
        <w:t xml:space="preserve"> по Иркутской области</w:t>
      </w:r>
      <w:r w:rsidRPr="00856B16">
        <w:rPr>
          <w:b/>
        </w:rPr>
        <w:t xml:space="preserve"> по осуществлению функций получателя средств федерального бюджета</w:t>
      </w:r>
    </w:p>
    <w:p w:rsidR="00BA4209" w:rsidRPr="00856B16" w:rsidRDefault="00BA4209" w:rsidP="00BA4209">
      <w:pPr>
        <w:ind w:left="-709" w:right="-285" w:firstLine="709"/>
        <w:jc w:val="right"/>
      </w:pPr>
    </w:p>
    <w:p w:rsidR="00BA4209" w:rsidRPr="00856B16" w:rsidRDefault="00BA4209" w:rsidP="00BA4209">
      <w:pPr>
        <w:keepNext/>
        <w:overflowPunct w:val="0"/>
        <w:autoSpaceDE w:val="0"/>
        <w:autoSpaceDN w:val="0"/>
        <w:adjustRightInd w:val="0"/>
        <w:ind w:left="-709" w:right="-285" w:firstLine="709"/>
        <w:jc w:val="center"/>
        <w:textAlignment w:val="baseline"/>
        <w:outlineLvl w:val="5"/>
        <w:rPr>
          <w:b/>
        </w:rPr>
      </w:pPr>
      <w:r w:rsidRPr="00856B16">
        <w:rPr>
          <w:b/>
          <w:lang w:val="en-US"/>
        </w:rPr>
        <w:t>I</w:t>
      </w:r>
      <w:r w:rsidRPr="00856B16">
        <w:rPr>
          <w:b/>
        </w:rPr>
        <w:t xml:space="preserve">. Основные положения </w:t>
      </w:r>
    </w:p>
    <w:p w:rsidR="00BA4209" w:rsidRPr="00856B16" w:rsidRDefault="00BA4209" w:rsidP="00BA4209"/>
    <w:p w:rsidR="00BA4209" w:rsidRPr="00856B16" w:rsidRDefault="00BA4209" w:rsidP="00BA4209">
      <w:pPr>
        <w:tabs>
          <w:tab w:val="left" w:pos="7088"/>
        </w:tabs>
        <w:ind w:firstLine="709"/>
        <w:jc w:val="both"/>
        <w:rPr>
          <w:bCs/>
        </w:rPr>
      </w:pPr>
      <w:r w:rsidRPr="00856B16">
        <w:t xml:space="preserve">1.1. </w:t>
      </w:r>
      <w:proofErr w:type="gramStart"/>
      <w:r w:rsidRPr="00856B16">
        <w:t>Настоящ</w:t>
      </w:r>
      <w:r w:rsidR="00E13310" w:rsidRPr="00856B16">
        <w:t>ая Учетная политика</w:t>
      </w:r>
      <w:r w:rsidRPr="00856B16">
        <w:t xml:space="preserve"> организации и ведения бюджетного учета по осуществлению функций получателя средств федерального бюджета (далее </w:t>
      </w:r>
      <w:r w:rsidR="00E13310" w:rsidRPr="00856B16">
        <w:t>–</w:t>
      </w:r>
      <w:r w:rsidRPr="00856B16">
        <w:t xml:space="preserve"> </w:t>
      </w:r>
      <w:r w:rsidR="00E13310" w:rsidRPr="00856B16">
        <w:t>Учетная политика</w:t>
      </w:r>
      <w:r w:rsidRPr="00856B16">
        <w:t>) разработаны на основании Федерального закона от 06.12.2011 № 402-ФЗ «О бухгалтерском учете», Приказа Министерства финансов Российской Федерации от 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</w:t>
      </w:r>
      <w:r w:rsidR="005433CC" w:rsidRPr="00856B16">
        <w:t>управления</w:t>
      </w:r>
      <w:r w:rsidRPr="00856B16">
        <w:t xml:space="preserve">, органов </w:t>
      </w:r>
      <w:r w:rsidR="005433CC" w:rsidRPr="00856B16">
        <w:t>управления</w:t>
      </w:r>
      <w:r w:rsidRPr="00856B16">
        <w:t xml:space="preserve"> государственными внебюджетными фондами, государственных академий</w:t>
      </w:r>
      <w:proofErr w:type="gramEnd"/>
      <w:r w:rsidRPr="00856B16">
        <w:t xml:space="preserve"> </w:t>
      </w:r>
      <w:proofErr w:type="gramStart"/>
      <w:r w:rsidRPr="00856B16">
        <w:t>наук, государственных (муниципальных) учреждений и Инструкции по его применению» (далее - Инструкция № 157н), Приказа Министерства финансов Российской Федерации от 06.12.2010 № 162н «Об утверждении Плана счетов бюджетного учета и Инструкции по его применению» (далее - Инструкция № 162н), Приказа Министерства финансов Российской Федерации от 01.07.2013 № 65н «Об утверждении Указаний о порядке применения бюджетной классификации Российской Федерации» (далее – Приказ № 65н), Указаний Центрального Банка Российской Федерации</w:t>
      </w:r>
      <w:proofErr w:type="gramEnd"/>
      <w:r w:rsidRPr="00856B16">
        <w:t xml:space="preserve"> </w:t>
      </w:r>
      <w:proofErr w:type="gramStart"/>
      <w:r w:rsidRPr="00856B16">
        <w:t xml:space="preserve">от 11.03.2014 № 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и </w:t>
      </w:r>
      <w:r w:rsidRPr="00856B16">
        <w:rPr>
          <w:bCs/>
        </w:rPr>
        <w:t xml:space="preserve">предназначены для формирования полной и достоверной информации о финансовом, имущественном положении и финансовых результатах деятельности </w:t>
      </w:r>
      <w:r w:rsidR="00CB61CE" w:rsidRPr="00856B16">
        <w:rPr>
          <w:bCs/>
        </w:rPr>
        <w:t xml:space="preserve">Межрайонной </w:t>
      </w:r>
      <w:r w:rsidRPr="00856B16">
        <w:rPr>
          <w:bCs/>
        </w:rPr>
        <w:t>Инспекции Федеральной налоговой службы</w:t>
      </w:r>
      <w:r w:rsidRPr="00856B16">
        <w:t xml:space="preserve"> </w:t>
      </w:r>
      <w:r w:rsidR="00CB61CE" w:rsidRPr="00856B16">
        <w:t xml:space="preserve">№ </w:t>
      </w:r>
      <w:r w:rsidR="00F85471" w:rsidRPr="00856B16">
        <w:t>1</w:t>
      </w:r>
      <w:r w:rsidR="00DB2CB9" w:rsidRPr="00856B16">
        <w:t>2</w:t>
      </w:r>
      <w:r w:rsidR="00CB61CE" w:rsidRPr="00856B16">
        <w:t xml:space="preserve"> </w:t>
      </w:r>
      <w:r w:rsidRPr="00856B16">
        <w:t>по</w:t>
      </w:r>
      <w:r w:rsidR="00CB61CE" w:rsidRPr="00856B16">
        <w:t xml:space="preserve"> Иркутской области</w:t>
      </w:r>
      <w:r w:rsidRPr="00856B16">
        <w:t xml:space="preserve"> (далее – Инспекция) по главе 182 «Федеральная налоговая служба»</w:t>
      </w:r>
      <w:r w:rsidRPr="00856B16">
        <w:rPr>
          <w:bCs/>
        </w:rPr>
        <w:t>.</w:t>
      </w:r>
      <w:proofErr w:type="gramEnd"/>
    </w:p>
    <w:p w:rsidR="00BD58A4" w:rsidRPr="00856B16" w:rsidRDefault="00BA4209" w:rsidP="00BD58A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Инспекция</w:t>
      </w:r>
      <w:r w:rsidR="004A3C45" w:rsidRPr="00856B16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BD58A4" w:rsidRPr="00856B16">
        <w:rPr>
          <w:rFonts w:ascii="Times New Roman" w:hAnsi="Times New Roman" w:cs="Times New Roman"/>
          <w:sz w:val="24"/>
          <w:szCs w:val="24"/>
        </w:rPr>
        <w:t xml:space="preserve"> </w:t>
      </w:r>
      <w:r w:rsidR="004A3C45" w:rsidRPr="00856B16">
        <w:rPr>
          <w:rFonts w:ascii="Times New Roman" w:hAnsi="Times New Roman" w:cs="Times New Roman"/>
          <w:sz w:val="24"/>
          <w:szCs w:val="24"/>
        </w:rPr>
        <w:t xml:space="preserve">территориальным органом Федеральной налоговой службы (далее – ФНС России) в Иркутской области и входит в единую </w:t>
      </w:r>
      <w:r w:rsidR="00A344FD" w:rsidRPr="00856B16">
        <w:rPr>
          <w:rFonts w:ascii="Times New Roman" w:hAnsi="Times New Roman" w:cs="Times New Roman"/>
          <w:sz w:val="24"/>
          <w:szCs w:val="24"/>
        </w:rPr>
        <w:t>централизованную систему налоговых органов</w:t>
      </w:r>
      <w:r w:rsidR="00BD58A4" w:rsidRPr="00856B16">
        <w:rPr>
          <w:rFonts w:ascii="Times New Roman" w:hAnsi="Times New Roman" w:cs="Times New Roman"/>
          <w:sz w:val="24"/>
          <w:szCs w:val="24"/>
        </w:rPr>
        <w:t>.</w:t>
      </w:r>
    </w:p>
    <w:p w:rsidR="00F51227" w:rsidRPr="00856B16" w:rsidRDefault="00BA4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B16">
        <w:rPr>
          <w:rFonts w:ascii="Times New Roman" w:hAnsi="Times New Roman" w:cs="Times New Roman"/>
          <w:sz w:val="24"/>
          <w:szCs w:val="24"/>
        </w:rPr>
        <w:t>Инспекция</w:t>
      </w:r>
      <w:r w:rsidR="00A344FD" w:rsidRPr="00856B16">
        <w:rPr>
          <w:rFonts w:ascii="Times New Roman" w:hAnsi="Times New Roman" w:cs="Times New Roman"/>
          <w:sz w:val="24"/>
          <w:szCs w:val="24"/>
        </w:rPr>
        <w:t xml:space="preserve"> осуществляет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 </w:t>
      </w:r>
      <w:r w:rsidR="00D01ADC" w:rsidRPr="00856B1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01ADC" w:rsidRPr="00856B16">
        <w:rPr>
          <w:rFonts w:ascii="Times New Roman" w:hAnsi="Times New Roman" w:cs="Times New Roman"/>
          <w:sz w:val="24"/>
          <w:szCs w:val="24"/>
        </w:rPr>
        <w:t xml:space="preserve"> контрольно-кассовой технике, порядка и условий её регистрации и применения, полнотой учёта выручки денежных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</w:t>
      </w:r>
      <w:r w:rsidR="00B469F8" w:rsidRPr="00856B16">
        <w:rPr>
          <w:rFonts w:ascii="Times New Roman" w:hAnsi="Times New Roman" w:cs="Times New Roman"/>
          <w:sz w:val="24"/>
          <w:szCs w:val="24"/>
        </w:rPr>
        <w:t xml:space="preserve"> </w:t>
      </w:r>
      <w:r w:rsidRPr="00856B16">
        <w:rPr>
          <w:rFonts w:ascii="Times New Roman" w:hAnsi="Times New Roman" w:cs="Times New Roman"/>
          <w:sz w:val="24"/>
          <w:szCs w:val="24"/>
        </w:rPr>
        <w:t>Инспекция</w:t>
      </w:r>
      <w:r w:rsidR="00B469F8" w:rsidRPr="00856B16">
        <w:rPr>
          <w:rFonts w:ascii="Times New Roman" w:hAnsi="Times New Roman" w:cs="Times New Roman"/>
          <w:sz w:val="24"/>
          <w:szCs w:val="24"/>
        </w:rPr>
        <w:t xml:space="preserve">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B469F8" w:rsidRPr="00856B16" w:rsidRDefault="00BA4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Инспекция</w:t>
      </w:r>
      <w:r w:rsidR="00E30E5D" w:rsidRPr="00856B16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во взаимодействии с территориальными органами федеральных органов исполнительной власти,  органами исполнительной власти Иркутской области, органами местного само</w:t>
      </w:r>
      <w:r w:rsidR="006556B3" w:rsidRPr="00856B16">
        <w:rPr>
          <w:rFonts w:ascii="Times New Roman" w:hAnsi="Times New Roman" w:cs="Times New Roman"/>
          <w:sz w:val="24"/>
          <w:szCs w:val="24"/>
        </w:rPr>
        <w:t>управления</w:t>
      </w:r>
      <w:r w:rsidR="00E30E5D" w:rsidRPr="00856B16">
        <w:rPr>
          <w:rFonts w:ascii="Times New Roman" w:hAnsi="Times New Roman" w:cs="Times New Roman"/>
          <w:sz w:val="24"/>
          <w:szCs w:val="24"/>
        </w:rPr>
        <w:t xml:space="preserve"> и государственными внебюджетными фондами, общественными объединениями и иными организациями.</w:t>
      </w:r>
    </w:p>
    <w:p w:rsidR="00BD58A4" w:rsidRPr="00856B16" w:rsidRDefault="00856B16" w:rsidP="00856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58A4" w:rsidRPr="00856B16">
        <w:rPr>
          <w:rFonts w:ascii="Times New Roman" w:hAnsi="Times New Roman" w:cs="Times New Roman"/>
          <w:sz w:val="24"/>
          <w:szCs w:val="24"/>
        </w:rPr>
        <w:t xml:space="preserve">В </w:t>
      </w:r>
      <w:r w:rsidR="00584148" w:rsidRPr="00856B16">
        <w:rPr>
          <w:rFonts w:ascii="Times New Roman" w:hAnsi="Times New Roman" w:cs="Times New Roman"/>
          <w:sz w:val="24"/>
          <w:szCs w:val="24"/>
        </w:rPr>
        <w:t>У</w:t>
      </w:r>
      <w:r w:rsidR="00BD58A4" w:rsidRPr="00856B16">
        <w:rPr>
          <w:rFonts w:ascii="Times New Roman" w:hAnsi="Times New Roman" w:cs="Times New Roman"/>
          <w:sz w:val="24"/>
          <w:szCs w:val="24"/>
        </w:rPr>
        <w:t>четн</w:t>
      </w:r>
      <w:r w:rsidR="00584148" w:rsidRPr="00856B16">
        <w:rPr>
          <w:rFonts w:ascii="Times New Roman" w:hAnsi="Times New Roman" w:cs="Times New Roman"/>
          <w:sz w:val="24"/>
          <w:szCs w:val="24"/>
        </w:rPr>
        <w:t>ой</w:t>
      </w:r>
      <w:r w:rsidR="00BD58A4" w:rsidRPr="00856B16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584148" w:rsidRPr="00856B16">
        <w:rPr>
          <w:rFonts w:ascii="Times New Roman" w:hAnsi="Times New Roman" w:cs="Times New Roman"/>
          <w:sz w:val="24"/>
          <w:szCs w:val="24"/>
        </w:rPr>
        <w:t>е</w:t>
      </w:r>
      <w:r w:rsidR="00BD58A4" w:rsidRPr="00856B16">
        <w:rPr>
          <w:rFonts w:ascii="Times New Roman" w:hAnsi="Times New Roman" w:cs="Times New Roman"/>
          <w:sz w:val="24"/>
          <w:szCs w:val="24"/>
        </w:rPr>
        <w:t xml:space="preserve"> и приложениях к н</w:t>
      </w:r>
      <w:r w:rsidR="00584148" w:rsidRPr="00856B16">
        <w:rPr>
          <w:rFonts w:ascii="Times New Roman" w:hAnsi="Times New Roman" w:cs="Times New Roman"/>
          <w:sz w:val="24"/>
          <w:szCs w:val="24"/>
        </w:rPr>
        <w:t>ей</w:t>
      </w:r>
      <w:r w:rsidR="00BD58A4" w:rsidRPr="00856B16">
        <w:rPr>
          <w:rFonts w:ascii="Times New Roman" w:hAnsi="Times New Roman" w:cs="Times New Roman"/>
          <w:sz w:val="24"/>
          <w:szCs w:val="24"/>
        </w:rPr>
        <w:t xml:space="preserve"> применяются следующие равнозначные по</w:t>
      </w:r>
      <w:r w:rsidR="002D198A" w:rsidRPr="00856B16">
        <w:rPr>
          <w:rFonts w:ascii="Times New Roman" w:hAnsi="Times New Roman" w:cs="Times New Roman"/>
          <w:sz w:val="24"/>
          <w:szCs w:val="24"/>
        </w:rPr>
        <w:t>лные и сокращенные наименования:</w:t>
      </w:r>
    </w:p>
    <w:p w:rsidR="004920A7" w:rsidRPr="00856B16" w:rsidRDefault="004920A7" w:rsidP="00F512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4"/>
        <w:gridCol w:w="2765"/>
      </w:tblGrid>
      <w:tr w:rsidR="00BD58A4" w:rsidRPr="00856B16" w:rsidTr="00F51227">
        <w:tc>
          <w:tcPr>
            <w:tcW w:w="6804" w:type="dxa"/>
          </w:tcPr>
          <w:p w:rsidR="00BD58A4" w:rsidRPr="00856B16" w:rsidRDefault="00BD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название</w:t>
            </w:r>
          </w:p>
        </w:tc>
        <w:tc>
          <w:tcPr>
            <w:tcW w:w="2765" w:type="dxa"/>
          </w:tcPr>
          <w:p w:rsidR="00BD58A4" w:rsidRPr="00856B16" w:rsidRDefault="00BD5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Сокращенное название</w:t>
            </w:r>
          </w:p>
        </w:tc>
      </w:tr>
      <w:tr w:rsidR="00BD58A4" w:rsidRPr="00856B16" w:rsidTr="00F51227">
        <w:trPr>
          <w:trHeight w:val="521"/>
        </w:trPr>
        <w:tc>
          <w:tcPr>
            <w:tcW w:w="6804" w:type="dxa"/>
          </w:tcPr>
          <w:p w:rsidR="00BD58A4" w:rsidRPr="00856B16" w:rsidRDefault="001908A4" w:rsidP="00F854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</w:t>
            </w:r>
            <w:r w:rsidR="00FD0714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налоговой службы </w:t>
            </w:r>
            <w:r w:rsidR="00CE6E80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F85471" w:rsidRPr="00856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E80" w:rsidRPr="00856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по Иркутской области</w:t>
            </w:r>
          </w:p>
        </w:tc>
        <w:tc>
          <w:tcPr>
            <w:tcW w:w="2765" w:type="dxa"/>
          </w:tcPr>
          <w:p w:rsidR="00BD58A4" w:rsidRPr="00856B16" w:rsidRDefault="002D198A" w:rsidP="00311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09" w:rsidRPr="00856B16">
              <w:rPr>
                <w:rFonts w:ascii="Times New Roman" w:hAnsi="Times New Roman" w:cs="Times New Roman"/>
                <w:sz w:val="24"/>
                <w:szCs w:val="24"/>
              </w:rPr>
              <w:t>Инспекция</w:t>
            </w:r>
          </w:p>
        </w:tc>
      </w:tr>
      <w:tr w:rsidR="003111CD" w:rsidRPr="00856B16" w:rsidTr="00F51227">
        <w:trPr>
          <w:trHeight w:val="521"/>
        </w:trPr>
        <w:tc>
          <w:tcPr>
            <w:tcW w:w="6804" w:type="dxa"/>
          </w:tcPr>
          <w:p w:rsidR="003111CD" w:rsidRPr="00856B16" w:rsidRDefault="003111CD" w:rsidP="00661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Иркутской области</w:t>
            </w:r>
          </w:p>
        </w:tc>
        <w:tc>
          <w:tcPr>
            <w:tcW w:w="2765" w:type="dxa"/>
          </w:tcPr>
          <w:p w:rsidR="003111CD" w:rsidRPr="00856B16" w:rsidRDefault="003111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</w:tr>
      <w:tr w:rsidR="00BD58A4" w:rsidRPr="00856B16" w:rsidTr="00F51227">
        <w:tc>
          <w:tcPr>
            <w:tcW w:w="6804" w:type="dxa"/>
          </w:tcPr>
          <w:p w:rsidR="00BD58A4" w:rsidRPr="00856B16" w:rsidRDefault="00BD58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</w:t>
            </w:r>
            <w:hyperlink r:id="rId9" w:history="1">
              <w:r w:rsidRPr="00856B16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765" w:type="dxa"/>
          </w:tcPr>
          <w:p w:rsidR="00BD58A4" w:rsidRPr="00856B16" w:rsidRDefault="00F00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D58A4" w:rsidRPr="00856B16">
                <w:rPr>
                  <w:rFonts w:ascii="Times New Roman" w:hAnsi="Times New Roman" w:cs="Times New Roman"/>
                  <w:sz w:val="24"/>
                  <w:szCs w:val="24"/>
                </w:rPr>
                <w:t>БК</w:t>
              </w:r>
            </w:hyperlink>
            <w:r w:rsidR="00BD58A4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CA6C11" w:rsidRPr="00856B16" w:rsidTr="00F51227">
        <w:tc>
          <w:tcPr>
            <w:tcW w:w="6804" w:type="dxa"/>
          </w:tcPr>
          <w:p w:rsidR="00CA6C11" w:rsidRPr="00856B16" w:rsidRDefault="00CA6C11" w:rsidP="0093141A">
            <w:pPr>
              <w:autoSpaceDE w:val="0"/>
              <w:autoSpaceDN w:val="0"/>
              <w:adjustRightInd w:val="0"/>
              <w:jc w:val="both"/>
            </w:pPr>
            <w:r w:rsidRPr="00856B16">
              <w:t xml:space="preserve">Трудовой </w:t>
            </w:r>
            <w:hyperlink r:id="rId11" w:history="1">
              <w:r w:rsidRPr="00856B16">
                <w:t>кодекс</w:t>
              </w:r>
            </w:hyperlink>
            <w:r w:rsidRPr="00856B16">
              <w:t xml:space="preserve"> Российской Федерации</w:t>
            </w:r>
          </w:p>
        </w:tc>
        <w:tc>
          <w:tcPr>
            <w:tcW w:w="2765" w:type="dxa"/>
          </w:tcPr>
          <w:p w:rsidR="00CA6C11" w:rsidRPr="00856B16" w:rsidRDefault="00F00B47" w:rsidP="00931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A6C11" w:rsidRPr="00856B16">
                <w:rPr>
                  <w:rFonts w:ascii="Times New Roman" w:hAnsi="Times New Roman" w:cs="Times New Roman"/>
                  <w:sz w:val="24"/>
                  <w:szCs w:val="24"/>
                </w:rPr>
                <w:t>ТК</w:t>
              </w:r>
            </w:hyperlink>
            <w:r w:rsidR="00CA6C11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BD58A4" w:rsidRPr="00856B16" w:rsidTr="00F51227">
        <w:tc>
          <w:tcPr>
            <w:tcW w:w="6804" w:type="dxa"/>
          </w:tcPr>
          <w:p w:rsidR="00BD58A4" w:rsidRPr="00856B16" w:rsidRDefault="0093141A" w:rsidP="00661A2A">
            <w:pPr>
              <w:autoSpaceDE w:val="0"/>
              <w:autoSpaceDN w:val="0"/>
              <w:adjustRightInd w:val="0"/>
              <w:jc w:val="both"/>
            </w:pPr>
            <w:r w:rsidRPr="00856B16">
              <w:t xml:space="preserve">Федеральный </w:t>
            </w:r>
            <w:hyperlink r:id="rId13" w:history="1">
              <w:r w:rsidRPr="00856B16">
                <w:t>закон</w:t>
              </w:r>
            </w:hyperlink>
            <w:r w:rsidRPr="00856B16">
              <w:t xml:space="preserve"> от 27.07.2004 № 79-ФЗ "О государственной гражданской службе Российской Федерации»</w:t>
            </w:r>
          </w:p>
        </w:tc>
        <w:tc>
          <w:tcPr>
            <w:tcW w:w="2765" w:type="dxa"/>
          </w:tcPr>
          <w:p w:rsidR="00BD58A4" w:rsidRPr="00856B16" w:rsidRDefault="00F00B47" w:rsidP="009314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3141A" w:rsidRPr="00856B16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93141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№ 79-ФЗ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 w:rsidP="00661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5" w:history="1">
              <w:r w:rsidRPr="00856B16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от 06.12.2011 № 402-ФЗ "О бухгалтерском учете"</w:t>
            </w:r>
          </w:p>
        </w:tc>
        <w:tc>
          <w:tcPr>
            <w:tcW w:w="2765" w:type="dxa"/>
          </w:tcPr>
          <w:p w:rsidR="002D198A" w:rsidRPr="00856B16" w:rsidRDefault="00F00B47" w:rsidP="00E33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№ 402-ФЗ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F00B47" w:rsidP="00245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Инструкция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по применению Единого плана счетов бухгалтерского учета для органов государственной власти (государственных органов), органов местного само</w:t>
            </w:r>
            <w:r w:rsidR="0024561E" w:rsidRPr="00856B1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, органов </w:t>
            </w:r>
            <w:r w:rsidR="0024561E" w:rsidRPr="00856B1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внебюджетными фондами, государственных академий наук, государственных (муниципальных) учреждений, утвержденная Приказом Минфина России от 01.12.2010 №  157н</w:t>
            </w:r>
          </w:p>
        </w:tc>
        <w:tc>
          <w:tcPr>
            <w:tcW w:w="2765" w:type="dxa"/>
          </w:tcPr>
          <w:p w:rsidR="002D198A" w:rsidRPr="00856B16" w:rsidRDefault="00F00B47" w:rsidP="000C5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Инструкция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 № 157н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F00B47" w:rsidP="00661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План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счетов бюджетного учета, утвержденный Приказом Минфина России от 06.12.2010 №  162н</w:t>
            </w:r>
          </w:p>
        </w:tc>
        <w:tc>
          <w:tcPr>
            <w:tcW w:w="2765" w:type="dxa"/>
          </w:tcPr>
          <w:p w:rsidR="002D198A" w:rsidRPr="00856B16" w:rsidRDefault="00F00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План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счетов бюджетного учета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F00B47" w:rsidP="00661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Инструкция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по применению Плана счетов бюджетного учета, утвержденная Приказом Минфина России от 06.12.2010 № 162н</w:t>
            </w:r>
          </w:p>
        </w:tc>
        <w:tc>
          <w:tcPr>
            <w:tcW w:w="2765" w:type="dxa"/>
          </w:tcPr>
          <w:p w:rsidR="002D198A" w:rsidRPr="00856B16" w:rsidRDefault="00F00B47" w:rsidP="000C5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Инструкция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№ 162н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Налоговый </w:t>
            </w:r>
            <w:hyperlink r:id="rId23" w:history="1">
              <w:r w:rsidRPr="00856B16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765" w:type="dxa"/>
          </w:tcPr>
          <w:p w:rsidR="002D198A" w:rsidRPr="00856B16" w:rsidRDefault="00F00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НК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 w:rsidP="00661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Указ Президента Российской Федерации от 18.07.2005 № 813 «О порядке и условиях командирования федеральных государственных гражданских служащих»</w:t>
            </w:r>
          </w:p>
        </w:tc>
        <w:tc>
          <w:tcPr>
            <w:tcW w:w="2765" w:type="dxa"/>
          </w:tcPr>
          <w:p w:rsidR="002D198A" w:rsidRPr="00856B16" w:rsidRDefault="002D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Указ № 813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 w:rsidP="00A4182D">
            <w:pPr>
              <w:autoSpaceDE w:val="0"/>
              <w:autoSpaceDN w:val="0"/>
              <w:adjustRightInd w:val="0"/>
              <w:jc w:val="both"/>
            </w:pPr>
            <w:r w:rsidRPr="00856B16">
              <w:t xml:space="preserve">Постановление Правительства Российской Федерации </w:t>
            </w:r>
            <w:r w:rsidRPr="00856B16">
              <w:br/>
              <w:t xml:space="preserve">от 02.10.2002 № 729 «О размерах </w:t>
            </w:r>
            <w:r w:rsidRPr="00856B16">
              <w:rPr>
                <w:rFonts w:eastAsiaTheme="minorHAnsi"/>
                <w:lang w:eastAsia="en-US"/>
              </w:rPr>
              <w:t xml:space="preserve">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учреждений» </w:t>
            </w:r>
          </w:p>
        </w:tc>
        <w:tc>
          <w:tcPr>
            <w:tcW w:w="2765" w:type="dxa"/>
          </w:tcPr>
          <w:p w:rsidR="002D198A" w:rsidRPr="00856B16" w:rsidRDefault="002D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Pr="00856B16">
              <w:rPr>
                <w:rFonts w:ascii="Times New Roman" w:hAnsi="Times New Roman" w:cs="Times New Roman"/>
                <w:sz w:val="24"/>
                <w:szCs w:val="24"/>
              </w:rPr>
              <w:br/>
              <w:t>№ 729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 w:rsidP="00245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Pr="00856B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13.10.2014 № 1047 «Об общих правилах определения нормативных затрат на обеспечение функций государственных органов, органов </w:t>
            </w:r>
            <w:r w:rsidR="0024561E" w:rsidRPr="00856B1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 </w:t>
            </w:r>
          </w:p>
        </w:tc>
        <w:tc>
          <w:tcPr>
            <w:tcW w:w="2765" w:type="dxa"/>
          </w:tcPr>
          <w:p w:rsidR="002D198A" w:rsidRPr="00856B16" w:rsidRDefault="002D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Pr="00856B16">
              <w:rPr>
                <w:rFonts w:ascii="Times New Roman" w:hAnsi="Times New Roman" w:cs="Times New Roman"/>
                <w:sz w:val="24"/>
                <w:szCs w:val="24"/>
              </w:rPr>
              <w:br/>
              <w:t>№ 1047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 w:rsidP="00245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20.10.2014 № 1084 «О порядке определения нормативных затрат на обеспечение функций государственных органов, органов </w:t>
            </w:r>
            <w:r w:rsidR="0024561E" w:rsidRPr="00856B1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внебюджетными фондами Российской Федерации, включая соответственно </w:t>
            </w:r>
            <w:r w:rsidRPr="0085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территориальные органы и подведомственные казенные учреждения»</w:t>
            </w:r>
          </w:p>
        </w:tc>
        <w:tc>
          <w:tcPr>
            <w:tcW w:w="2765" w:type="dxa"/>
          </w:tcPr>
          <w:p w:rsidR="002D198A" w:rsidRPr="00856B16" w:rsidRDefault="002D198A" w:rsidP="007E2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РФ № 1084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 w:rsidP="00661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Российской Федерации от 19.05.2015 № 479 «Об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исполнения»</w:t>
            </w:r>
          </w:p>
        </w:tc>
        <w:tc>
          <w:tcPr>
            <w:tcW w:w="2765" w:type="dxa"/>
          </w:tcPr>
          <w:p w:rsidR="002D198A" w:rsidRPr="00856B16" w:rsidRDefault="002D198A" w:rsidP="007E2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№ 479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 w:rsidP="00661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hyperlink r:id="rId25" w:history="1">
              <w:r w:rsidRPr="00856B16">
                <w:rPr>
                  <w:rFonts w:ascii="Times New Roman" w:hAnsi="Times New Roman" w:cs="Times New Roman"/>
                  <w:sz w:val="24"/>
                  <w:szCs w:val="24"/>
                </w:rPr>
                <w:t>рекомендации</w:t>
              </w:r>
            </w:hyperlink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"Нормы расхода топлив и смазочных материалов на автомобильном транспорте", введенные в действие Распоряжением Минтранса России от 14.03.2008 № АМ-23-р</w:t>
            </w:r>
          </w:p>
        </w:tc>
        <w:tc>
          <w:tcPr>
            <w:tcW w:w="2765" w:type="dxa"/>
          </w:tcPr>
          <w:p w:rsidR="002D198A" w:rsidRPr="00856B16" w:rsidRDefault="002D198A" w:rsidP="007E2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hyperlink r:id="rId26" w:history="1">
              <w:r w:rsidRPr="00856B16">
                <w:rPr>
                  <w:rFonts w:ascii="Times New Roman" w:hAnsi="Times New Roman" w:cs="Times New Roman"/>
                  <w:sz w:val="24"/>
                  <w:szCs w:val="24"/>
                </w:rPr>
                <w:t>рекомендации</w:t>
              </w:r>
            </w:hyperlink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№ АМ-23-р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F00B47" w:rsidP="002456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Минфина России от 30.03.2015 № 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</w:t>
            </w:r>
            <w:r w:rsidR="0024561E" w:rsidRPr="00856B1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, органами </w:t>
            </w:r>
            <w:r w:rsidR="0024561E" w:rsidRPr="00856B1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внебюджетными фондами, государственными (муниципальными) учреждениями, и Методических указаний по их применению"</w:t>
            </w:r>
          </w:p>
        </w:tc>
        <w:tc>
          <w:tcPr>
            <w:tcW w:w="2765" w:type="dxa"/>
          </w:tcPr>
          <w:p w:rsidR="002D198A" w:rsidRPr="00856B16" w:rsidRDefault="00F00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№  52н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 w:rsidP="00661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hyperlink r:id="rId29" w:history="1">
              <w:r w:rsidRPr="00856B16">
                <w:rPr>
                  <w:rFonts w:ascii="Times New Roman" w:hAnsi="Times New Roman" w:cs="Times New Roman"/>
                  <w:sz w:val="24"/>
                  <w:szCs w:val="24"/>
                </w:rPr>
                <w:t>указания</w:t>
              </w:r>
            </w:hyperlink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по инвентаризации имущества и финансовых обязательств, утвержденные Приказом Минфина России от 13.06.1995 №  49</w:t>
            </w:r>
          </w:p>
        </w:tc>
        <w:tc>
          <w:tcPr>
            <w:tcW w:w="2765" w:type="dxa"/>
          </w:tcPr>
          <w:p w:rsidR="002D198A" w:rsidRPr="00856B16" w:rsidRDefault="002D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hyperlink r:id="rId30" w:history="1">
              <w:r w:rsidRPr="00856B16">
                <w:rPr>
                  <w:rFonts w:ascii="Times New Roman" w:hAnsi="Times New Roman" w:cs="Times New Roman"/>
                  <w:sz w:val="24"/>
                  <w:szCs w:val="24"/>
                </w:rPr>
                <w:t>указания</w:t>
              </w:r>
            </w:hyperlink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     №  49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 w:rsidP="00661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Минфина России от 28.12.2010 №  191н</w:t>
            </w:r>
          </w:p>
        </w:tc>
        <w:tc>
          <w:tcPr>
            <w:tcW w:w="2765" w:type="dxa"/>
          </w:tcPr>
          <w:p w:rsidR="002D198A" w:rsidRPr="00856B16" w:rsidRDefault="002D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Инструкция № 191н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F00B47" w:rsidP="00661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Указание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 от 11.03.2014 № 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</w:t>
            </w:r>
          </w:p>
        </w:tc>
        <w:tc>
          <w:tcPr>
            <w:tcW w:w="2765" w:type="dxa"/>
          </w:tcPr>
          <w:p w:rsidR="002D198A" w:rsidRPr="00856B16" w:rsidRDefault="00F00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Указание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№  3210-У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F00B47" w:rsidP="00661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Указание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 от 07.10.2013 № 3073-У "Об осуществлении наличных расчетов"</w:t>
            </w:r>
          </w:p>
        </w:tc>
        <w:tc>
          <w:tcPr>
            <w:tcW w:w="2765" w:type="dxa"/>
          </w:tcPr>
          <w:p w:rsidR="002D198A" w:rsidRPr="00856B16" w:rsidRDefault="00F00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2D198A" w:rsidRPr="00856B16">
                <w:rPr>
                  <w:rFonts w:ascii="Times New Roman" w:hAnsi="Times New Roman" w:cs="Times New Roman"/>
                  <w:sz w:val="24"/>
                  <w:szCs w:val="24"/>
                </w:rPr>
                <w:t>Указание</w:t>
              </w:r>
            </w:hyperlink>
            <w:r w:rsidR="002D198A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№ 3073-У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 w:rsidP="007E2E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56B16">
              <w:t>Ф</w:t>
            </w:r>
            <w:r w:rsidRPr="00856B16">
              <w:rPr>
                <w:rFonts w:eastAsiaTheme="minorHAnsi"/>
                <w:lang w:eastAsia="en-US"/>
              </w:rPr>
              <w:t xml:space="preserve">едеральный стандарт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сектора"», утвержденный  Приказом </w:t>
            </w:r>
            <w:r w:rsidRPr="00856B16">
              <w:t>Минфина России от 31.12.2016 №  256н</w:t>
            </w:r>
            <w:r w:rsidRPr="00856B16">
              <w:rPr>
                <w:rFonts w:eastAsiaTheme="minorHAnsi"/>
                <w:lang w:eastAsia="en-US"/>
              </w:rPr>
              <w:t xml:space="preserve"> </w:t>
            </w:r>
          </w:p>
          <w:p w:rsidR="002D198A" w:rsidRPr="00856B16" w:rsidRDefault="002D198A" w:rsidP="007E2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2D198A" w:rsidRPr="00856B16" w:rsidRDefault="002D198A" w:rsidP="007E2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56B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едеральный стандарт "Концептуальные основы бухгалтерского учета и отчетности организаций государственного сектора"</w:t>
            </w:r>
          </w:p>
        </w:tc>
      </w:tr>
      <w:tr w:rsidR="002D198A" w:rsidRPr="00856B16" w:rsidTr="00721C42">
        <w:trPr>
          <w:trHeight w:val="820"/>
        </w:trPr>
        <w:tc>
          <w:tcPr>
            <w:tcW w:w="6804" w:type="dxa"/>
          </w:tcPr>
          <w:p w:rsidR="002D198A" w:rsidRPr="00856B16" w:rsidRDefault="002D198A" w:rsidP="00B4197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56B16">
              <w:t>Ф</w:t>
            </w:r>
            <w:r w:rsidRPr="00856B16">
              <w:rPr>
                <w:rFonts w:eastAsiaTheme="minorHAnsi"/>
                <w:lang w:eastAsia="en-US"/>
              </w:rPr>
              <w:t xml:space="preserve">едеральный стандарт бухгалтерского учета для организаций государственного сектора "Основные средства», утвержденный  Приказом </w:t>
            </w:r>
            <w:r w:rsidRPr="00856B16">
              <w:t>Минфина России от 31.12.2016 №  257н</w:t>
            </w:r>
          </w:p>
          <w:p w:rsidR="002D198A" w:rsidRPr="00856B16" w:rsidRDefault="002D198A" w:rsidP="00A51D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2D198A" w:rsidRPr="00856B16" w:rsidRDefault="002D198A" w:rsidP="00A51D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56B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едеральный стандарт «Основные средства»</w:t>
            </w:r>
          </w:p>
        </w:tc>
      </w:tr>
      <w:tr w:rsidR="002D198A" w:rsidRPr="00856B16" w:rsidTr="00C344C3">
        <w:trPr>
          <w:trHeight w:val="880"/>
        </w:trPr>
        <w:tc>
          <w:tcPr>
            <w:tcW w:w="6804" w:type="dxa"/>
          </w:tcPr>
          <w:p w:rsidR="002D198A" w:rsidRPr="00856B16" w:rsidRDefault="002D198A" w:rsidP="00CE0B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56B16">
              <w:t>Ф</w:t>
            </w:r>
            <w:r w:rsidRPr="00856B16">
              <w:rPr>
                <w:rFonts w:eastAsiaTheme="minorHAnsi"/>
                <w:lang w:eastAsia="en-US"/>
              </w:rPr>
              <w:t xml:space="preserve">едеральный стандарт бухгалтерского учета для организаций государственного сектора "Представление бухгалтерской (финансовой) отчетности"", утвержденный  Приказом </w:t>
            </w:r>
            <w:r w:rsidRPr="00856B16">
              <w:t>Минфина России от 31.12.2016 №  260н</w:t>
            </w:r>
            <w:r w:rsidRPr="00856B16">
              <w:rPr>
                <w:rFonts w:eastAsiaTheme="minorHAnsi"/>
                <w:lang w:eastAsia="en-US"/>
              </w:rPr>
              <w:t xml:space="preserve"> </w:t>
            </w:r>
          </w:p>
          <w:p w:rsidR="002D198A" w:rsidRPr="00856B16" w:rsidRDefault="002D198A" w:rsidP="00CE0B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2D198A" w:rsidRPr="00856B16" w:rsidRDefault="002D198A" w:rsidP="002C4CD8">
            <w:pPr>
              <w:autoSpaceDE w:val="0"/>
              <w:autoSpaceDN w:val="0"/>
              <w:adjustRightInd w:val="0"/>
              <w:jc w:val="both"/>
            </w:pPr>
            <w:r w:rsidRPr="00856B16">
              <w:t>Ф</w:t>
            </w:r>
            <w:r w:rsidRPr="00856B16">
              <w:rPr>
                <w:rFonts w:eastAsiaTheme="minorHAnsi"/>
                <w:lang w:eastAsia="en-US"/>
              </w:rPr>
              <w:t xml:space="preserve">едеральный стандарт "Представление бухгалтерской (финансовой) отчетности" 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Центральный банк Российской Федерации</w:t>
            </w:r>
          </w:p>
        </w:tc>
        <w:tc>
          <w:tcPr>
            <w:tcW w:w="2765" w:type="dxa"/>
          </w:tcPr>
          <w:p w:rsidR="002D198A" w:rsidRPr="00856B16" w:rsidRDefault="002D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Банк России</w:t>
            </w:r>
          </w:p>
        </w:tc>
      </w:tr>
      <w:tr w:rsidR="00826E72" w:rsidRPr="00856B16" w:rsidTr="00F51227">
        <w:tc>
          <w:tcPr>
            <w:tcW w:w="6804" w:type="dxa"/>
          </w:tcPr>
          <w:p w:rsidR="00826E72" w:rsidRPr="00856B16" w:rsidRDefault="00826E72" w:rsidP="00512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Российской Федерации от 12.06.2008 № 455 «О порядке компенсации расходов на оплату стоимости проезда и провоза багажа к месту использования отпуска и обратно для лиц, работающих в организациях, финансируемых из федерального бюджета, расположенных в Районах Крайнего </w:t>
            </w:r>
            <w:r w:rsidR="00512D9A" w:rsidRPr="00856B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евера и приравненных к ним местностях, и членов их семей»</w:t>
            </w:r>
          </w:p>
        </w:tc>
        <w:tc>
          <w:tcPr>
            <w:tcW w:w="2765" w:type="dxa"/>
          </w:tcPr>
          <w:p w:rsidR="00826E72" w:rsidRPr="00856B16" w:rsidRDefault="00512D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12.06.2008 № 455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2765" w:type="dxa"/>
          </w:tcPr>
          <w:p w:rsidR="002D198A" w:rsidRPr="00856B16" w:rsidRDefault="002D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ЛБО</w:t>
            </w:r>
          </w:p>
        </w:tc>
      </w:tr>
      <w:tr w:rsidR="002D198A" w:rsidRPr="00856B16" w:rsidTr="00F51227">
        <w:tc>
          <w:tcPr>
            <w:tcW w:w="6804" w:type="dxa"/>
          </w:tcPr>
          <w:p w:rsidR="002D198A" w:rsidRPr="00856B16" w:rsidRDefault="002D198A" w:rsidP="00F57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F57AC9" w:rsidRPr="00856B16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r w:rsidR="00096779" w:rsidRPr="00856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2765" w:type="dxa"/>
          </w:tcPr>
          <w:p w:rsidR="002D198A" w:rsidRPr="00856B16" w:rsidRDefault="002D19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6B16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</w:tr>
    </w:tbl>
    <w:p w:rsidR="00BD58A4" w:rsidRPr="00856B16" w:rsidRDefault="00BD58A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b/>
          <w:sz w:val="24"/>
          <w:szCs w:val="24"/>
        </w:rPr>
        <w:t>I</w:t>
      </w:r>
      <w:r w:rsidR="00E13310" w:rsidRPr="00856B1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56B16">
        <w:rPr>
          <w:rFonts w:ascii="Times New Roman" w:hAnsi="Times New Roman" w:cs="Times New Roman"/>
          <w:b/>
          <w:sz w:val="24"/>
          <w:szCs w:val="24"/>
        </w:rPr>
        <w:t>. Организационная часть</w:t>
      </w:r>
    </w:p>
    <w:p w:rsidR="00BD58A4" w:rsidRPr="00856B16" w:rsidRDefault="00BD58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1. Основными задачами бюджетного учета являются:</w:t>
      </w:r>
    </w:p>
    <w:p w:rsidR="00BD58A4" w:rsidRPr="00856B16" w:rsidRDefault="00BD58A4" w:rsidP="008823D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 xml:space="preserve">- формирование документированной, систематизированной и достоверной информации о деятельности </w:t>
      </w:r>
      <w:r w:rsidR="00E13310" w:rsidRPr="00856B16">
        <w:rPr>
          <w:rFonts w:ascii="Times New Roman" w:hAnsi="Times New Roman" w:cs="Times New Roman"/>
          <w:sz w:val="24"/>
          <w:szCs w:val="24"/>
        </w:rPr>
        <w:t>Инспекции</w:t>
      </w:r>
      <w:r w:rsidRPr="00856B16">
        <w:rPr>
          <w:rFonts w:ascii="Times New Roman" w:hAnsi="Times New Roman" w:cs="Times New Roman"/>
          <w:sz w:val="24"/>
          <w:szCs w:val="24"/>
        </w:rPr>
        <w:t>, е</w:t>
      </w:r>
      <w:r w:rsidR="00E13310" w:rsidRPr="00856B16">
        <w:rPr>
          <w:rFonts w:ascii="Times New Roman" w:hAnsi="Times New Roman" w:cs="Times New Roman"/>
          <w:sz w:val="24"/>
          <w:szCs w:val="24"/>
        </w:rPr>
        <w:t>ё</w:t>
      </w:r>
      <w:r w:rsidRPr="00856B16">
        <w:rPr>
          <w:rFonts w:ascii="Times New Roman" w:hAnsi="Times New Roman" w:cs="Times New Roman"/>
          <w:sz w:val="24"/>
          <w:szCs w:val="24"/>
        </w:rPr>
        <w:t xml:space="preserve"> имущественном и финансовом положении;</w:t>
      </w:r>
    </w:p>
    <w:p w:rsidR="00BD58A4" w:rsidRPr="00856B16" w:rsidRDefault="00BD58A4" w:rsidP="008823D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56B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56B16">
        <w:rPr>
          <w:rFonts w:ascii="Times New Roman" w:hAnsi="Times New Roman" w:cs="Times New Roman"/>
          <w:sz w:val="24"/>
          <w:szCs w:val="24"/>
        </w:rPr>
        <w:t xml:space="preserve">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BD58A4" w:rsidRPr="00856B16" w:rsidRDefault="00BD58A4" w:rsidP="008823D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- своевременное предупреждение негативных явлений в финансово-хозяйственной деятельности;</w:t>
      </w:r>
    </w:p>
    <w:p w:rsidR="00BD58A4" w:rsidRPr="00856B16" w:rsidRDefault="00BD58A4" w:rsidP="008823D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 xml:space="preserve">- своевременное, непрерывное и сплошное документирование всех хозяйственных операций по получению и использованию лимитов бюджетных обязательств </w:t>
      </w:r>
      <w:r w:rsidR="00E13310" w:rsidRPr="00856B16">
        <w:rPr>
          <w:rFonts w:ascii="Times New Roman" w:hAnsi="Times New Roman" w:cs="Times New Roman"/>
          <w:sz w:val="24"/>
          <w:szCs w:val="24"/>
        </w:rPr>
        <w:t>Инспекции</w:t>
      </w:r>
      <w:r w:rsidRPr="00856B16">
        <w:rPr>
          <w:rFonts w:ascii="Times New Roman" w:hAnsi="Times New Roman" w:cs="Times New Roman"/>
          <w:sz w:val="24"/>
          <w:szCs w:val="24"/>
        </w:rPr>
        <w:t>;</w:t>
      </w:r>
    </w:p>
    <w:p w:rsidR="00BD58A4" w:rsidRPr="00856B16" w:rsidRDefault="00BD58A4" w:rsidP="008823D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- своевременное, правильное отражение информации по получению и использованию бюджетных средств, выделенных из бюджета, на соответствующих счетах аналитического и синтетического учета;</w:t>
      </w:r>
    </w:p>
    <w:p w:rsidR="00BD58A4" w:rsidRPr="00856B16" w:rsidRDefault="00BD58A4" w:rsidP="008823D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- выявление и мобилизация внутрихозяйственных резервов;</w:t>
      </w:r>
    </w:p>
    <w:p w:rsidR="00BD58A4" w:rsidRPr="00856B16" w:rsidRDefault="00BD58A4" w:rsidP="008823D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 xml:space="preserve">- правильное формирование и раскрытие информации об использовании бюджетных ассигнований </w:t>
      </w:r>
      <w:r w:rsidR="00E13310" w:rsidRPr="00856B16">
        <w:rPr>
          <w:rFonts w:ascii="Times New Roman" w:hAnsi="Times New Roman" w:cs="Times New Roman"/>
          <w:sz w:val="24"/>
          <w:szCs w:val="24"/>
        </w:rPr>
        <w:t>Инспекции</w:t>
      </w:r>
      <w:r w:rsidRPr="00856B16">
        <w:rPr>
          <w:rFonts w:ascii="Times New Roman" w:hAnsi="Times New Roman" w:cs="Times New Roman"/>
          <w:sz w:val="24"/>
          <w:szCs w:val="24"/>
        </w:rPr>
        <w:t xml:space="preserve"> в отчетности об исполнении бюджетов бюджетной системы РФ;</w:t>
      </w:r>
    </w:p>
    <w:p w:rsidR="00BD58A4" w:rsidRPr="00856B16" w:rsidRDefault="00BD58A4" w:rsidP="008823D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- обеспечение информацией для контроля за своевременным</w:t>
      </w:r>
      <w:r w:rsidR="0034177B" w:rsidRPr="00856B16">
        <w:rPr>
          <w:rFonts w:ascii="Times New Roman" w:hAnsi="Times New Roman" w:cs="Times New Roman"/>
          <w:sz w:val="24"/>
          <w:szCs w:val="24"/>
        </w:rPr>
        <w:t>,</w:t>
      </w:r>
      <w:r w:rsidRPr="00856B16">
        <w:rPr>
          <w:rFonts w:ascii="Times New Roman" w:hAnsi="Times New Roman" w:cs="Times New Roman"/>
          <w:sz w:val="24"/>
          <w:szCs w:val="24"/>
        </w:rPr>
        <w:t xml:space="preserve"> целевым </w:t>
      </w:r>
      <w:r w:rsidR="00A37F90" w:rsidRPr="00856B16">
        <w:rPr>
          <w:rFonts w:ascii="Times New Roman" w:hAnsi="Times New Roman" w:cs="Times New Roman"/>
          <w:sz w:val="24"/>
          <w:szCs w:val="24"/>
        </w:rPr>
        <w:t xml:space="preserve">и эффективным </w:t>
      </w:r>
      <w:r w:rsidRPr="00856B16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proofErr w:type="gramStart"/>
      <w:r w:rsidRPr="00856B16">
        <w:rPr>
          <w:rFonts w:ascii="Times New Roman" w:hAnsi="Times New Roman" w:cs="Times New Roman"/>
          <w:sz w:val="24"/>
          <w:szCs w:val="24"/>
        </w:rPr>
        <w:t>выделенных</w:t>
      </w:r>
      <w:proofErr w:type="gramEnd"/>
      <w:r w:rsidRPr="00856B16">
        <w:rPr>
          <w:rFonts w:ascii="Times New Roman" w:hAnsi="Times New Roman" w:cs="Times New Roman"/>
          <w:sz w:val="24"/>
          <w:szCs w:val="24"/>
        </w:rPr>
        <w:t xml:space="preserve"> ЛБО.</w:t>
      </w:r>
    </w:p>
    <w:p w:rsidR="00BD58A4" w:rsidRPr="00856B16" w:rsidRDefault="00BD58A4" w:rsidP="00A37F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 xml:space="preserve">2. Ответственным за организацию ведения бюджетного учета и хранение документов бюджетного учета является </w:t>
      </w:r>
      <w:r w:rsidR="00E13310" w:rsidRPr="00856B16">
        <w:rPr>
          <w:rFonts w:ascii="Times New Roman" w:hAnsi="Times New Roman" w:cs="Times New Roman"/>
          <w:sz w:val="24"/>
          <w:szCs w:val="24"/>
        </w:rPr>
        <w:t>начальник Инспекции</w:t>
      </w:r>
      <w:r w:rsidRPr="00856B16">
        <w:rPr>
          <w:rFonts w:ascii="Times New Roman" w:hAnsi="Times New Roman" w:cs="Times New Roman"/>
          <w:sz w:val="24"/>
          <w:szCs w:val="24"/>
        </w:rPr>
        <w:t xml:space="preserve">. За формирование учетной политики, ведение бюджетного учета, своевременное представление полной и достоверной бюджетной отчетности отвечает </w:t>
      </w:r>
      <w:r w:rsidR="008825CF" w:rsidRPr="00856B16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856B16">
        <w:rPr>
          <w:rFonts w:ascii="Times New Roman" w:hAnsi="Times New Roman" w:cs="Times New Roman"/>
          <w:sz w:val="24"/>
          <w:szCs w:val="24"/>
        </w:rPr>
        <w:t>.</w:t>
      </w:r>
    </w:p>
    <w:p w:rsidR="00BD58A4" w:rsidRPr="00856B16" w:rsidRDefault="00BD58A4" w:rsidP="00A37F9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(</w:t>
      </w:r>
      <w:r w:rsidRPr="00856B16">
        <w:rPr>
          <w:rFonts w:ascii="Times New Roman" w:hAnsi="Times New Roman" w:cs="Times New Roman"/>
          <w:i/>
          <w:sz w:val="24"/>
          <w:szCs w:val="24"/>
        </w:rPr>
        <w:t xml:space="preserve">Основание: </w:t>
      </w:r>
      <w:hyperlink r:id="rId35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ч. 1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36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3 ст. 7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 Закона </w:t>
      </w:r>
      <w:r w:rsidR="0034177B" w:rsidRPr="00856B16">
        <w:rPr>
          <w:rFonts w:ascii="Times New Roman" w:hAnsi="Times New Roman" w:cs="Times New Roman"/>
          <w:i/>
          <w:sz w:val="24"/>
          <w:szCs w:val="24"/>
        </w:rPr>
        <w:t>№</w:t>
      </w:r>
      <w:r w:rsidRPr="00856B16">
        <w:rPr>
          <w:rFonts w:ascii="Times New Roman" w:hAnsi="Times New Roman" w:cs="Times New Roman"/>
          <w:i/>
          <w:sz w:val="24"/>
          <w:szCs w:val="24"/>
        </w:rPr>
        <w:t xml:space="preserve"> 402-ФЗ</w:t>
      </w:r>
      <w:r w:rsidRPr="00856B16">
        <w:rPr>
          <w:rFonts w:ascii="Times New Roman" w:hAnsi="Times New Roman" w:cs="Times New Roman"/>
          <w:sz w:val="24"/>
          <w:szCs w:val="24"/>
        </w:rPr>
        <w:t>)</w:t>
      </w:r>
    </w:p>
    <w:p w:rsidR="00BD58A4" w:rsidRPr="00856B16" w:rsidRDefault="00BD58A4" w:rsidP="009E7D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 xml:space="preserve">3. Ведение бюджетного учета осуществляет </w:t>
      </w:r>
      <w:r w:rsidR="008825CF" w:rsidRPr="00856B16">
        <w:rPr>
          <w:rFonts w:ascii="Times New Roman" w:hAnsi="Times New Roman" w:cs="Times New Roman"/>
          <w:sz w:val="24"/>
          <w:szCs w:val="24"/>
        </w:rPr>
        <w:t>бухгалтерия</w:t>
      </w:r>
      <w:r w:rsidR="006C23E8" w:rsidRPr="00856B16">
        <w:rPr>
          <w:rFonts w:ascii="Times New Roman" w:hAnsi="Times New Roman" w:cs="Times New Roman"/>
          <w:sz w:val="24"/>
          <w:szCs w:val="24"/>
        </w:rPr>
        <w:t xml:space="preserve"> </w:t>
      </w:r>
      <w:r w:rsidR="00D35E07" w:rsidRPr="00856B16">
        <w:rPr>
          <w:rFonts w:ascii="Times New Roman" w:hAnsi="Times New Roman" w:cs="Times New Roman"/>
          <w:sz w:val="24"/>
          <w:szCs w:val="24"/>
        </w:rPr>
        <w:t>Инспекции (далее - Отдел)</w:t>
      </w:r>
      <w:r w:rsidRPr="00856B16">
        <w:rPr>
          <w:rFonts w:ascii="Times New Roman" w:hAnsi="Times New Roman" w:cs="Times New Roman"/>
          <w:sz w:val="24"/>
          <w:szCs w:val="24"/>
        </w:rPr>
        <w:t xml:space="preserve">. Деятельность должностных лиц отдела регламентируется Положением </w:t>
      </w:r>
      <w:proofErr w:type="gramStart"/>
      <w:r w:rsidRPr="00856B16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856B16">
        <w:rPr>
          <w:rFonts w:ascii="Times New Roman" w:hAnsi="Times New Roman" w:cs="Times New Roman"/>
          <w:sz w:val="24"/>
          <w:szCs w:val="24"/>
        </w:rPr>
        <w:t xml:space="preserve"> </w:t>
      </w:r>
      <w:r w:rsidR="008825CF" w:rsidRPr="00856B16">
        <w:rPr>
          <w:rFonts w:ascii="Times New Roman" w:hAnsi="Times New Roman" w:cs="Times New Roman"/>
          <w:sz w:val="24"/>
          <w:szCs w:val="24"/>
        </w:rPr>
        <w:t>бухгалтерии</w:t>
      </w:r>
      <w:r w:rsidRPr="00856B16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D35E07" w:rsidRPr="00856B16">
        <w:rPr>
          <w:rFonts w:ascii="Times New Roman" w:hAnsi="Times New Roman" w:cs="Times New Roman"/>
          <w:sz w:val="24"/>
          <w:szCs w:val="24"/>
        </w:rPr>
        <w:t>Начальником Инспекции</w:t>
      </w:r>
      <w:r w:rsidR="009E7D5B" w:rsidRPr="00856B16">
        <w:rPr>
          <w:rFonts w:ascii="Times New Roman" w:hAnsi="Times New Roman" w:cs="Times New Roman"/>
          <w:sz w:val="24"/>
          <w:szCs w:val="24"/>
        </w:rPr>
        <w:t xml:space="preserve"> </w:t>
      </w:r>
      <w:r w:rsidRPr="00856B16">
        <w:rPr>
          <w:rFonts w:ascii="Times New Roman" w:hAnsi="Times New Roman" w:cs="Times New Roman"/>
          <w:sz w:val="24"/>
          <w:szCs w:val="24"/>
        </w:rPr>
        <w:t xml:space="preserve">и должностными </w:t>
      </w:r>
      <w:r w:rsidR="002661BE" w:rsidRPr="00856B16">
        <w:rPr>
          <w:rFonts w:ascii="Times New Roman" w:hAnsi="Times New Roman" w:cs="Times New Roman"/>
          <w:sz w:val="24"/>
          <w:szCs w:val="24"/>
        </w:rPr>
        <w:t>регламентами</w:t>
      </w:r>
      <w:r w:rsidRPr="00856B16">
        <w:rPr>
          <w:rFonts w:ascii="Times New Roman" w:hAnsi="Times New Roman" w:cs="Times New Roman"/>
          <w:sz w:val="24"/>
          <w:szCs w:val="24"/>
        </w:rPr>
        <w:t>.</w:t>
      </w:r>
    </w:p>
    <w:p w:rsidR="00AF5965" w:rsidRPr="00856B16" w:rsidRDefault="00AF5965" w:rsidP="00AF5965">
      <w:pPr>
        <w:ind w:firstLine="709"/>
        <w:jc w:val="both"/>
      </w:pPr>
      <w:r w:rsidRPr="00856B16">
        <w:t>Принятие к бухгалтерскому учету документов, оформляющих операции с наличными или безналичными денежными средствами, содержащих исправления, не допускается. Иные первичные учетные документы, содержащие исправления, принимаются к бухгалтерскому учету в случае, когда исправления внесены по согласованию с лицами, составившими и (или) подписавшими эти документы, что должно быть подтверждено подписями тех же лиц, с указанием надписи "Исправленному верить" ("Исправлено") и даты внесения исправлений.</w:t>
      </w:r>
    </w:p>
    <w:p w:rsidR="00BD58A4" w:rsidRPr="00856B16" w:rsidRDefault="00BD58A4" w:rsidP="009E7D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Отдел имеет право не принимать документы о фактах финансово-хозяйственной деятельности, оформленные с нарушением требований законодательства РФ.</w:t>
      </w:r>
    </w:p>
    <w:p w:rsidR="00BD58A4" w:rsidRPr="00856B16" w:rsidRDefault="00BD58A4" w:rsidP="009E7D5B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B16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7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п. 6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856B16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856B16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856B16" w:rsidRDefault="00BD58A4" w:rsidP="009E7D5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 xml:space="preserve">4. Рабочий план счетов бюджетного учета приведен в </w:t>
      </w:r>
      <w:hyperlink w:anchor="P588" w:history="1">
        <w:r w:rsidRPr="00856B16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2661BE" w:rsidRPr="00856B16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Pr="00856B16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217E34" w:rsidRPr="00856B16">
        <w:rPr>
          <w:rFonts w:ascii="Times New Roman" w:hAnsi="Times New Roman" w:cs="Times New Roman"/>
          <w:sz w:val="24"/>
          <w:szCs w:val="24"/>
        </w:rPr>
        <w:t xml:space="preserve"> </w:t>
      </w:r>
      <w:r w:rsidRPr="00856B16">
        <w:rPr>
          <w:rFonts w:ascii="Times New Roman" w:hAnsi="Times New Roman" w:cs="Times New Roman"/>
          <w:sz w:val="24"/>
          <w:szCs w:val="24"/>
        </w:rPr>
        <w:t xml:space="preserve">к настоящей </w:t>
      </w:r>
      <w:r w:rsidRPr="00856B16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38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п. п. 3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39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6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0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21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1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332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856B16">
        <w:rPr>
          <w:rFonts w:ascii="Times New Roman" w:hAnsi="Times New Roman" w:cs="Times New Roman"/>
          <w:i/>
          <w:sz w:val="24"/>
          <w:szCs w:val="24"/>
        </w:rPr>
        <w:t>№</w:t>
      </w:r>
      <w:r w:rsidRPr="00856B16">
        <w:rPr>
          <w:rFonts w:ascii="Times New Roman" w:hAnsi="Times New Roman" w:cs="Times New Roman"/>
          <w:i/>
          <w:sz w:val="24"/>
          <w:szCs w:val="24"/>
        </w:rPr>
        <w:t xml:space="preserve"> 157н, </w:t>
      </w:r>
      <w:hyperlink r:id="rId42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п. 2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2661BE" w:rsidRPr="00856B16">
        <w:rPr>
          <w:rFonts w:ascii="Times New Roman" w:hAnsi="Times New Roman" w:cs="Times New Roman"/>
          <w:i/>
          <w:sz w:val="24"/>
          <w:szCs w:val="24"/>
        </w:rPr>
        <w:t>№</w:t>
      </w:r>
      <w:r w:rsidRPr="00856B16">
        <w:rPr>
          <w:rFonts w:ascii="Times New Roman" w:hAnsi="Times New Roman" w:cs="Times New Roman"/>
          <w:i/>
          <w:sz w:val="24"/>
          <w:szCs w:val="24"/>
        </w:rPr>
        <w:t xml:space="preserve"> 162н)</w:t>
      </w:r>
    </w:p>
    <w:p w:rsidR="00217E34" w:rsidRPr="00856B16" w:rsidRDefault="00217E34" w:rsidP="00217E3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18"/>
      <w:bookmarkEnd w:id="0"/>
      <w:r w:rsidRPr="00856B1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Перечень регистров бухгалтерского учета, применяемых Инспекцией </w:t>
      </w:r>
      <w:r w:rsidR="00317B19" w:rsidRPr="00856B1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 </w:t>
      </w:r>
      <w:r w:rsidRPr="00856B16">
        <w:rPr>
          <w:rFonts w:ascii="Times New Roman" w:hAnsi="Times New Roman" w:cs="Times New Roman"/>
          <w:sz w:val="24"/>
          <w:szCs w:val="24"/>
        </w:rPr>
        <w:t>Приложени</w:t>
      </w:r>
      <w:r w:rsidR="00317B19" w:rsidRPr="00856B16">
        <w:rPr>
          <w:rFonts w:ascii="Times New Roman" w:hAnsi="Times New Roman" w:cs="Times New Roman"/>
          <w:sz w:val="24"/>
          <w:szCs w:val="24"/>
        </w:rPr>
        <w:t>и</w:t>
      </w:r>
      <w:r w:rsidRPr="00856B16">
        <w:rPr>
          <w:rFonts w:ascii="Times New Roman" w:hAnsi="Times New Roman" w:cs="Times New Roman"/>
          <w:sz w:val="24"/>
          <w:szCs w:val="24"/>
        </w:rPr>
        <w:t xml:space="preserve"> № 4 к настоящей Учетной политике.</w:t>
      </w:r>
    </w:p>
    <w:p w:rsidR="00BD58A4" w:rsidRPr="00856B16" w:rsidRDefault="00217E34" w:rsidP="00217E34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856B16">
        <w:t xml:space="preserve"> </w:t>
      </w:r>
      <w:r w:rsidR="00BD58A4" w:rsidRPr="00856B16">
        <w:rPr>
          <w:i/>
        </w:rPr>
        <w:t xml:space="preserve">(Основание: </w:t>
      </w:r>
      <w:hyperlink r:id="rId43" w:history="1">
        <w:r w:rsidR="00BD58A4" w:rsidRPr="00856B16">
          <w:rPr>
            <w:i/>
          </w:rPr>
          <w:t>ч. 5 ст. 10</w:t>
        </w:r>
      </w:hyperlink>
      <w:r w:rsidR="00BD58A4" w:rsidRPr="00856B16">
        <w:rPr>
          <w:i/>
        </w:rPr>
        <w:t xml:space="preserve"> Федерального закона </w:t>
      </w:r>
      <w:r w:rsidR="00032700" w:rsidRPr="00856B16">
        <w:rPr>
          <w:i/>
        </w:rPr>
        <w:t xml:space="preserve">№ </w:t>
      </w:r>
      <w:r w:rsidR="00BD58A4" w:rsidRPr="00856B16">
        <w:rPr>
          <w:i/>
        </w:rPr>
        <w:t xml:space="preserve">402-ФЗ, </w:t>
      </w:r>
      <w:hyperlink r:id="rId44" w:history="1">
        <w:r w:rsidR="00BD58A4" w:rsidRPr="00856B16">
          <w:rPr>
            <w:i/>
          </w:rPr>
          <w:t>п. 11</w:t>
        </w:r>
      </w:hyperlink>
      <w:r w:rsidR="00BD58A4" w:rsidRPr="00856B16">
        <w:rPr>
          <w:i/>
        </w:rPr>
        <w:t xml:space="preserve"> Инструкции </w:t>
      </w:r>
      <w:r w:rsidR="00032700" w:rsidRPr="00856B16">
        <w:rPr>
          <w:i/>
        </w:rPr>
        <w:t xml:space="preserve">№ </w:t>
      </w:r>
      <w:r w:rsidR="00BD58A4" w:rsidRPr="00856B16">
        <w:rPr>
          <w:i/>
        </w:rPr>
        <w:t>157н)</w:t>
      </w:r>
    </w:p>
    <w:p w:rsidR="00217E34" w:rsidRPr="00856B16" w:rsidRDefault="00217E34" w:rsidP="0011323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Порядок и сроки передачи первичных учетных документов для отражения в бухгалтерском учете устанавливаются в соответствии с Графиком документооборота - Приложение № 5</w:t>
      </w:r>
      <w:r w:rsidRPr="00856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B16">
        <w:rPr>
          <w:rFonts w:ascii="Times New Roman" w:hAnsi="Times New Roman" w:cs="Times New Roman"/>
          <w:sz w:val="24"/>
          <w:szCs w:val="24"/>
        </w:rPr>
        <w:t>к настоящей Учетной политике.</w:t>
      </w:r>
    </w:p>
    <w:p w:rsidR="00BD58A4" w:rsidRPr="00856B16" w:rsidRDefault="00721C42" w:rsidP="00405B1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5</w:t>
      </w:r>
      <w:r w:rsidR="00BD58A4" w:rsidRPr="00856B16">
        <w:rPr>
          <w:rFonts w:ascii="Times New Roman" w:hAnsi="Times New Roman" w:cs="Times New Roman"/>
          <w:sz w:val="24"/>
          <w:szCs w:val="24"/>
        </w:rPr>
        <w:t xml:space="preserve">. Регистры бухгалтерского учета распечатываются на бумажных носителях с периодичностью, приведенной в </w:t>
      </w:r>
      <w:hyperlink w:anchor="P2277" w:history="1">
        <w:r w:rsidR="00BD58A4" w:rsidRPr="00856B16">
          <w:rPr>
            <w:rFonts w:ascii="Times New Roman" w:hAnsi="Times New Roman" w:cs="Times New Roman"/>
            <w:sz w:val="24"/>
            <w:szCs w:val="24"/>
          </w:rPr>
          <w:t>Приложении</w:t>
        </w:r>
        <w:r w:rsidR="0010200A" w:rsidRPr="00856B16"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="0010200A" w:rsidRPr="00856B16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</w:hyperlink>
      <w:r w:rsidR="005C2DA9" w:rsidRPr="00856B16">
        <w:rPr>
          <w:rFonts w:ascii="Times New Roman" w:hAnsi="Times New Roman" w:cs="Times New Roman"/>
          <w:sz w:val="24"/>
          <w:szCs w:val="24"/>
        </w:rPr>
        <w:t>7</w:t>
      </w:r>
      <w:r w:rsidR="00BD58A4" w:rsidRPr="00856B16">
        <w:rPr>
          <w:rFonts w:ascii="Times New Roman" w:hAnsi="Times New Roman" w:cs="Times New Roman"/>
          <w:sz w:val="24"/>
          <w:szCs w:val="24"/>
        </w:rPr>
        <w:t xml:space="preserve"> к настоящей Учетной политике.</w:t>
      </w:r>
    </w:p>
    <w:p w:rsidR="00856B16" w:rsidRPr="00856B16" w:rsidRDefault="00856B1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58A4" w:rsidRPr="00856B16" w:rsidRDefault="00BD58A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b/>
          <w:sz w:val="24"/>
          <w:szCs w:val="24"/>
        </w:rPr>
        <w:lastRenderedPageBreak/>
        <w:t>1. Основные средства</w:t>
      </w:r>
    </w:p>
    <w:p w:rsidR="00B23D8B" w:rsidRPr="00856B16" w:rsidRDefault="00BD58A4" w:rsidP="00B23D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t xml:space="preserve">1.1. </w:t>
      </w:r>
      <w:r w:rsidR="00B23D8B" w:rsidRPr="00856B16">
        <w:rPr>
          <w:rFonts w:eastAsiaTheme="minorHAnsi"/>
          <w:bCs/>
          <w:lang w:eastAsia="en-US"/>
        </w:rPr>
        <w:t>Основные средства</w:t>
      </w:r>
      <w:r w:rsidR="00B23D8B" w:rsidRPr="00856B16">
        <w:rPr>
          <w:rFonts w:eastAsiaTheme="minorHAnsi"/>
          <w:lang w:eastAsia="en-US"/>
        </w:rPr>
        <w:t xml:space="preserve"> - это материальные ценности (активы), отвечающие одновременно следующим признакам:</w:t>
      </w:r>
    </w:p>
    <w:p w:rsidR="00B23D8B" w:rsidRPr="00856B16" w:rsidRDefault="00B23D8B" w:rsidP="00B23D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- обладают любой стоимостью;</w:t>
      </w:r>
    </w:p>
    <w:p w:rsidR="00B23D8B" w:rsidRPr="00856B16" w:rsidRDefault="00B23D8B" w:rsidP="00B23D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- имеют срок полезного использования более 12 месяцев;</w:t>
      </w:r>
    </w:p>
    <w:p w:rsidR="00B23D8B" w:rsidRPr="00856B16" w:rsidRDefault="00B23D8B" w:rsidP="00B23D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856B16">
        <w:rPr>
          <w:rFonts w:eastAsiaTheme="minorHAnsi"/>
          <w:lang w:eastAsia="en-US"/>
        </w:rPr>
        <w:t>- предназначены для неоднократного или постоянного использования субъектом учета;</w:t>
      </w:r>
      <w:proofErr w:type="gramEnd"/>
    </w:p>
    <w:p w:rsidR="00BD58A4" w:rsidRPr="00856B16" w:rsidRDefault="00BD58A4" w:rsidP="00FC39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 xml:space="preserve">Срок полезного использования объектов нефинансовых активов в целях принятия их к учету в составе основных средств определяется комиссией по поступлению и выбытию активов в соответствии с </w:t>
      </w:r>
      <w:hyperlink r:id="rId45" w:history="1">
        <w:r w:rsidRPr="00856B16">
          <w:rPr>
            <w:rFonts w:ascii="Times New Roman" w:hAnsi="Times New Roman" w:cs="Times New Roman"/>
            <w:sz w:val="24"/>
            <w:szCs w:val="24"/>
          </w:rPr>
          <w:t>п. 44</w:t>
        </w:r>
      </w:hyperlink>
      <w:r w:rsidRPr="00856B16">
        <w:rPr>
          <w:rFonts w:ascii="Times New Roman" w:hAnsi="Times New Roman" w:cs="Times New Roman"/>
          <w:sz w:val="24"/>
          <w:szCs w:val="24"/>
        </w:rPr>
        <w:t xml:space="preserve"> Инструкции </w:t>
      </w:r>
      <w:r w:rsidR="00FC3927" w:rsidRPr="00856B16">
        <w:rPr>
          <w:rFonts w:ascii="Times New Roman" w:hAnsi="Times New Roman" w:cs="Times New Roman"/>
          <w:sz w:val="24"/>
          <w:szCs w:val="24"/>
        </w:rPr>
        <w:t>№</w:t>
      </w:r>
      <w:r w:rsidR="00FC3927" w:rsidRPr="00856B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6B16">
        <w:rPr>
          <w:rFonts w:ascii="Times New Roman" w:hAnsi="Times New Roman" w:cs="Times New Roman"/>
          <w:sz w:val="24"/>
          <w:szCs w:val="24"/>
        </w:rPr>
        <w:t xml:space="preserve"> 157н.</w:t>
      </w:r>
    </w:p>
    <w:p w:rsidR="00BD58A4" w:rsidRPr="00856B16" w:rsidRDefault="00BD58A4" w:rsidP="00FC39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46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п. 44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38639E" w:rsidRPr="00856B16">
        <w:rPr>
          <w:rFonts w:ascii="Times New Roman" w:hAnsi="Times New Roman" w:cs="Times New Roman"/>
          <w:i/>
          <w:sz w:val="24"/>
          <w:szCs w:val="24"/>
        </w:rPr>
        <w:t>№</w:t>
      </w:r>
      <w:r w:rsidRPr="00856B16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0F1B1D" w:rsidRPr="00856B16" w:rsidRDefault="00BD58A4" w:rsidP="00AE13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1.</w:t>
      </w:r>
      <w:r w:rsidR="00AE13AE" w:rsidRPr="00856B16">
        <w:rPr>
          <w:rFonts w:ascii="Times New Roman" w:hAnsi="Times New Roman" w:cs="Times New Roman"/>
          <w:sz w:val="24"/>
          <w:szCs w:val="24"/>
        </w:rPr>
        <w:t>2</w:t>
      </w:r>
      <w:r w:rsidRPr="00856B16">
        <w:rPr>
          <w:rFonts w:ascii="Times New Roman" w:hAnsi="Times New Roman" w:cs="Times New Roman"/>
          <w:sz w:val="24"/>
          <w:szCs w:val="24"/>
        </w:rPr>
        <w:t xml:space="preserve">. Каждому инвентарному объекту недвижимого имущества, а также движимого имущества, кроме объектов стоимостью до </w:t>
      </w:r>
      <w:r w:rsidR="003F6F75" w:rsidRPr="00856B16">
        <w:rPr>
          <w:rFonts w:ascii="Times New Roman" w:hAnsi="Times New Roman" w:cs="Times New Roman"/>
          <w:sz w:val="24"/>
          <w:szCs w:val="24"/>
        </w:rPr>
        <w:t>10</w:t>
      </w:r>
      <w:r w:rsidRPr="00856B16">
        <w:rPr>
          <w:rFonts w:ascii="Times New Roman" w:hAnsi="Times New Roman" w:cs="Times New Roman"/>
          <w:sz w:val="24"/>
          <w:szCs w:val="24"/>
        </w:rPr>
        <w:t>000 руб. включительно, присваивается уникальный инвентарный порядковый номер</w:t>
      </w:r>
      <w:r w:rsidR="00982A60" w:rsidRPr="00856B16">
        <w:rPr>
          <w:rFonts w:ascii="Times New Roman" w:hAnsi="Times New Roman" w:cs="Times New Roman"/>
          <w:sz w:val="24"/>
          <w:szCs w:val="24"/>
        </w:rPr>
        <w:t>.</w:t>
      </w:r>
      <w:r w:rsidR="00982A60" w:rsidRPr="00856B1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BD0E71" w:rsidRPr="00856B16" w:rsidRDefault="00BD0E71" w:rsidP="000F1B1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Объекты основных средств</w:t>
      </w:r>
      <w:r w:rsidR="003B2077" w:rsidRPr="00856B16">
        <w:rPr>
          <w:rFonts w:ascii="Times New Roman" w:hAnsi="Times New Roman" w:cs="Times New Roman"/>
          <w:sz w:val="24"/>
          <w:szCs w:val="24"/>
        </w:rPr>
        <w:t>,</w:t>
      </w:r>
      <w:r w:rsidRPr="00856B16">
        <w:rPr>
          <w:rFonts w:ascii="Times New Roman" w:hAnsi="Times New Roman" w:cs="Times New Roman"/>
          <w:sz w:val="24"/>
          <w:szCs w:val="24"/>
        </w:rPr>
        <w:t xml:space="preserve"> стоимостью до </w:t>
      </w:r>
      <w:r w:rsidR="004B16C6" w:rsidRPr="00856B16">
        <w:rPr>
          <w:rFonts w:ascii="Times New Roman" w:hAnsi="Times New Roman" w:cs="Times New Roman"/>
          <w:sz w:val="24"/>
          <w:szCs w:val="24"/>
        </w:rPr>
        <w:t>10</w:t>
      </w:r>
      <w:r w:rsidRPr="00856B16">
        <w:rPr>
          <w:rFonts w:ascii="Times New Roman" w:hAnsi="Times New Roman" w:cs="Times New Roman"/>
          <w:sz w:val="24"/>
          <w:szCs w:val="24"/>
        </w:rPr>
        <w:t xml:space="preserve"> 000 рублей списываются на расходы при вводе в эксплуатацию и учитываются на </w:t>
      </w:r>
      <w:proofErr w:type="spellStart"/>
      <w:r w:rsidRPr="00856B16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856B16">
        <w:rPr>
          <w:rFonts w:ascii="Times New Roman" w:hAnsi="Times New Roman" w:cs="Times New Roman"/>
          <w:sz w:val="24"/>
          <w:szCs w:val="24"/>
        </w:rPr>
        <w:t xml:space="preserve"> счете 21 «Основные средства стоимостью до </w:t>
      </w:r>
      <w:r w:rsidR="004B16C6" w:rsidRPr="00856B16">
        <w:rPr>
          <w:rFonts w:ascii="Times New Roman" w:hAnsi="Times New Roman" w:cs="Times New Roman"/>
          <w:sz w:val="24"/>
          <w:szCs w:val="24"/>
        </w:rPr>
        <w:t>10</w:t>
      </w:r>
      <w:r w:rsidRPr="00856B16">
        <w:rPr>
          <w:rFonts w:ascii="Times New Roman" w:hAnsi="Times New Roman" w:cs="Times New Roman"/>
          <w:sz w:val="24"/>
          <w:szCs w:val="24"/>
        </w:rPr>
        <w:t>000 рублей включительно в эксплуатации» до момента их списания или выбытия по иным основаниям, за их сохранность отвечает материально ответственное лицо</w:t>
      </w:r>
      <w:r w:rsidR="0047566D" w:rsidRPr="00856B16">
        <w:rPr>
          <w:rFonts w:ascii="Times New Roman" w:hAnsi="Times New Roman" w:cs="Times New Roman"/>
          <w:sz w:val="24"/>
          <w:szCs w:val="24"/>
        </w:rPr>
        <w:t>.</w:t>
      </w:r>
    </w:p>
    <w:p w:rsidR="00A30379" w:rsidRPr="00856B16" w:rsidRDefault="00A30379" w:rsidP="00A3037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bCs/>
          <w:lang w:eastAsia="en-US"/>
        </w:rPr>
        <w:t>1.</w:t>
      </w:r>
      <w:r w:rsidR="00AE13AE" w:rsidRPr="00856B16">
        <w:rPr>
          <w:rFonts w:eastAsiaTheme="minorHAnsi"/>
          <w:bCs/>
          <w:lang w:eastAsia="en-US"/>
        </w:rPr>
        <w:t>3</w:t>
      </w:r>
      <w:r w:rsidRPr="00856B16">
        <w:rPr>
          <w:rFonts w:eastAsiaTheme="minorHAnsi"/>
          <w:bCs/>
          <w:lang w:eastAsia="en-US"/>
        </w:rPr>
        <w:t>. Размер амортизации объекта основных сре</w:t>
      </w:r>
      <w:proofErr w:type="gramStart"/>
      <w:r w:rsidRPr="00856B16">
        <w:rPr>
          <w:rFonts w:eastAsiaTheme="minorHAnsi"/>
          <w:bCs/>
          <w:lang w:eastAsia="en-US"/>
        </w:rPr>
        <w:t>дств дв</w:t>
      </w:r>
      <w:proofErr w:type="gramEnd"/>
      <w:r w:rsidRPr="00856B16">
        <w:rPr>
          <w:rFonts w:eastAsiaTheme="minorHAnsi"/>
          <w:bCs/>
          <w:lang w:eastAsia="en-US"/>
        </w:rPr>
        <w:t>ижимого или недвижимого имущества (кроме объекта библиотечного фонда)</w:t>
      </w:r>
      <w:r w:rsidRPr="00856B16">
        <w:rPr>
          <w:rFonts w:eastAsiaTheme="minorHAnsi"/>
          <w:lang w:eastAsia="en-US"/>
        </w:rPr>
        <w:t xml:space="preserve"> зависит от его стоимости:</w:t>
      </w:r>
    </w:p>
    <w:p w:rsidR="00A30379" w:rsidRPr="00856B16" w:rsidRDefault="00A30379" w:rsidP="00A3037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- до 10 000 руб. (включительно) - не начисляется, стоимость объекта единовременно списывается с учета при вводе (передаче) в эксплуатацию;</w:t>
      </w:r>
    </w:p>
    <w:p w:rsidR="00A30379" w:rsidRPr="00856B16" w:rsidRDefault="00A30379" w:rsidP="00A3037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- от 10 000 до 100 000 руб. (включительно) - начисляется 100% при выдаче в эксплуатацию;</w:t>
      </w:r>
    </w:p>
    <w:p w:rsidR="00BD58A4" w:rsidRPr="00856B16" w:rsidRDefault="00A30379" w:rsidP="00950CE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- свыше 100 000 руб. - начисляется по нормам амортизации</w:t>
      </w:r>
      <w:r w:rsidR="0078379E" w:rsidRPr="00856B16">
        <w:rPr>
          <w:rFonts w:eastAsiaTheme="minorHAnsi"/>
          <w:lang w:eastAsia="en-US"/>
        </w:rPr>
        <w:t xml:space="preserve"> (линейным способом)</w:t>
      </w:r>
      <w:r w:rsidRPr="00856B16">
        <w:rPr>
          <w:rFonts w:eastAsiaTheme="minorHAnsi"/>
          <w:lang w:eastAsia="en-US"/>
        </w:rPr>
        <w:t>.</w:t>
      </w:r>
    </w:p>
    <w:p w:rsidR="00BD58A4" w:rsidRPr="00856B16" w:rsidRDefault="00BD58A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272"/>
      <w:bookmarkEnd w:id="1"/>
      <w:r w:rsidRPr="00856B16">
        <w:rPr>
          <w:rFonts w:ascii="Times New Roman" w:hAnsi="Times New Roman" w:cs="Times New Roman"/>
          <w:b/>
          <w:sz w:val="24"/>
          <w:szCs w:val="24"/>
        </w:rPr>
        <w:t>2. Материальные запасы</w:t>
      </w:r>
    </w:p>
    <w:p w:rsidR="00BD58A4" w:rsidRPr="00856B16" w:rsidRDefault="00BD58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2.1. Оценка материальных запасов, приобретенных за плату, осуществляется по фактической стоимости приобретения с учетом расходов, связанных с приобретением.</w:t>
      </w:r>
    </w:p>
    <w:p w:rsidR="00BD58A4" w:rsidRPr="00856B16" w:rsidRDefault="00BD58A4" w:rsidP="00AF09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 xml:space="preserve">При одновременном приобретении нескольких видов материальных запасов платежи, связанные с приобретением материальных запасов и указанные в </w:t>
      </w:r>
      <w:hyperlink r:id="rId47" w:history="1">
        <w:r w:rsidRPr="00856B16">
          <w:rPr>
            <w:rFonts w:ascii="Times New Roman" w:hAnsi="Times New Roman" w:cs="Times New Roman"/>
            <w:sz w:val="24"/>
            <w:szCs w:val="24"/>
          </w:rPr>
          <w:t>п. 102</w:t>
        </w:r>
      </w:hyperlink>
      <w:r w:rsidRPr="00856B16">
        <w:rPr>
          <w:rFonts w:ascii="Times New Roman" w:hAnsi="Times New Roman" w:cs="Times New Roman"/>
          <w:sz w:val="24"/>
          <w:szCs w:val="24"/>
        </w:rPr>
        <w:t xml:space="preserve"> Инструкции </w:t>
      </w:r>
      <w:r w:rsidR="00AF0927" w:rsidRPr="00856B16">
        <w:rPr>
          <w:rFonts w:ascii="Times New Roman" w:hAnsi="Times New Roman" w:cs="Times New Roman"/>
          <w:sz w:val="24"/>
          <w:szCs w:val="24"/>
        </w:rPr>
        <w:t>№</w:t>
      </w:r>
      <w:r w:rsidR="00AF0927" w:rsidRPr="00856B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6B16">
        <w:rPr>
          <w:rFonts w:ascii="Times New Roman" w:hAnsi="Times New Roman" w:cs="Times New Roman"/>
          <w:sz w:val="24"/>
          <w:szCs w:val="24"/>
        </w:rPr>
        <w:t>157н, включаются в фактическую стоимость материальных запасов пропорционально договорной цене приобретаемых материальных запасов.</w:t>
      </w:r>
    </w:p>
    <w:p w:rsidR="00BD58A4" w:rsidRPr="00856B16" w:rsidRDefault="00BD58A4" w:rsidP="00AF0927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B16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48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п. п. 6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9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100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50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102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AF0927" w:rsidRPr="00856B16">
        <w:rPr>
          <w:rFonts w:ascii="Times New Roman" w:hAnsi="Times New Roman" w:cs="Times New Roman"/>
          <w:i/>
          <w:sz w:val="24"/>
          <w:szCs w:val="24"/>
        </w:rPr>
        <w:t>№</w:t>
      </w:r>
      <w:r w:rsidRPr="00856B16">
        <w:rPr>
          <w:rFonts w:ascii="Times New Roman" w:hAnsi="Times New Roman" w:cs="Times New Roman"/>
          <w:i/>
          <w:sz w:val="24"/>
          <w:szCs w:val="24"/>
        </w:rPr>
        <w:t xml:space="preserve"> 157н)</w:t>
      </w:r>
    </w:p>
    <w:p w:rsidR="005D2282" w:rsidRPr="00856B16" w:rsidRDefault="005D2282" w:rsidP="005D2282">
      <w:pPr>
        <w:ind w:right="8" w:firstLine="709"/>
        <w:jc w:val="both"/>
      </w:pPr>
      <w:r w:rsidRPr="00856B16">
        <w:t>Аналитический учет материальных запасов ведется по видам запасов, номенклатурным номерам, местам хранения и материально ответственным лицам.</w:t>
      </w:r>
    </w:p>
    <w:p w:rsidR="00BD58A4" w:rsidRPr="00856B16" w:rsidRDefault="00BD58A4" w:rsidP="00AF09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2.2. Списание материальных запасов производится по средней фактической стоимости.</w:t>
      </w:r>
    </w:p>
    <w:p w:rsidR="00BD58A4" w:rsidRPr="00856B16" w:rsidRDefault="00BD58A4" w:rsidP="00AF0927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B16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51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п. 108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AF0927" w:rsidRPr="00856B16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Pr="00856B16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BD58A4" w:rsidRPr="00856B16" w:rsidRDefault="00BD58A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297"/>
      <w:bookmarkEnd w:id="2"/>
      <w:r w:rsidRPr="00856B16">
        <w:rPr>
          <w:rFonts w:ascii="Times New Roman" w:hAnsi="Times New Roman" w:cs="Times New Roman"/>
          <w:b/>
          <w:sz w:val="24"/>
          <w:szCs w:val="24"/>
        </w:rPr>
        <w:t>3. Денежные средства и денежные</w:t>
      </w:r>
      <w:r w:rsidRPr="00856B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56B16">
        <w:rPr>
          <w:rFonts w:ascii="Times New Roman" w:hAnsi="Times New Roman" w:cs="Times New Roman"/>
          <w:b/>
          <w:sz w:val="24"/>
          <w:szCs w:val="24"/>
        </w:rPr>
        <w:t>документы</w:t>
      </w:r>
    </w:p>
    <w:p w:rsidR="00BD58A4" w:rsidRPr="00856B16" w:rsidRDefault="00BD58A4" w:rsidP="00C6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 xml:space="preserve">3.1. Учет кассовых операций в </w:t>
      </w:r>
      <w:r w:rsidR="005D2282" w:rsidRPr="00856B16">
        <w:rPr>
          <w:rFonts w:ascii="Times New Roman" w:hAnsi="Times New Roman" w:cs="Times New Roman"/>
          <w:sz w:val="24"/>
          <w:szCs w:val="24"/>
        </w:rPr>
        <w:t>Инспекции</w:t>
      </w:r>
      <w:r w:rsidR="00A30875" w:rsidRPr="00856B16">
        <w:rPr>
          <w:rFonts w:ascii="Times New Roman" w:hAnsi="Times New Roman" w:cs="Times New Roman"/>
          <w:sz w:val="24"/>
          <w:szCs w:val="24"/>
        </w:rPr>
        <w:t xml:space="preserve"> </w:t>
      </w:r>
      <w:r w:rsidRPr="00856B16">
        <w:rPr>
          <w:rFonts w:ascii="Times New Roman" w:hAnsi="Times New Roman" w:cs="Times New Roman"/>
          <w:sz w:val="24"/>
          <w:szCs w:val="24"/>
        </w:rPr>
        <w:t xml:space="preserve">осуществляется согласно </w:t>
      </w:r>
      <w:hyperlink r:id="rId52" w:history="1">
        <w:r w:rsidRPr="00856B16">
          <w:rPr>
            <w:rFonts w:ascii="Times New Roman" w:hAnsi="Times New Roman" w:cs="Times New Roman"/>
            <w:sz w:val="24"/>
            <w:szCs w:val="24"/>
          </w:rPr>
          <w:t>Указанию</w:t>
        </w:r>
      </w:hyperlink>
      <w:r w:rsidRPr="00856B16">
        <w:rPr>
          <w:rFonts w:ascii="Times New Roman" w:hAnsi="Times New Roman" w:cs="Times New Roman"/>
          <w:sz w:val="24"/>
          <w:szCs w:val="24"/>
        </w:rPr>
        <w:t xml:space="preserve"> </w:t>
      </w:r>
      <w:r w:rsidR="00C6482D" w:rsidRPr="00856B16">
        <w:rPr>
          <w:rFonts w:ascii="Times New Roman" w:hAnsi="Times New Roman" w:cs="Times New Roman"/>
          <w:sz w:val="24"/>
          <w:szCs w:val="24"/>
        </w:rPr>
        <w:t>№</w:t>
      </w:r>
      <w:r w:rsidRPr="00856B16">
        <w:rPr>
          <w:rFonts w:ascii="Times New Roman" w:hAnsi="Times New Roman" w:cs="Times New Roman"/>
          <w:sz w:val="24"/>
          <w:szCs w:val="24"/>
        </w:rPr>
        <w:t xml:space="preserve"> 3210-У.</w:t>
      </w:r>
    </w:p>
    <w:p w:rsidR="00BD58A4" w:rsidRPr="00856B16" w:rsidRDefault="00BD58A4" w:rsidP="00C6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 xml:space="preserve">3.2. Кассовая книга </w:t>
      </w:r>
      <w:hyperlink r:id="rId53" w:history="1">
        <w:r w:rsidRPr="00856B16">
          <w:rPr>
            <w:rFonts w:ascii="Times New Roman" w:hAnsi="Times New Roman" w:cs="Times New Roman"/>
            <w:sz w:val="24"/>
            <w:szCs w:val="24"/>
          </w:rPr>
          <w:t>(ф. 0504514)</w:t>
        </w:r>
      </w:hyperlink>
      <w:r w:rsidRPr="00856B16">
        <w:rPr>
          <w:rFonts w:ascii="Times New Roman" w:hAnsi="Times New Roman" w:cs="Times New Roman"/>
          <w:sz w:val="24"/>
          <w:szCs w:val="24"/>
        </w:rPr>
        <w:t xml:space="preserve"> оформляется на бумажном носителе с применением компьютера и программы </w:t>
      </w:r>
      <w:r w:rsidR="00C6482D" w:rsidRPr="00856B16">
        <w:rPr>
          <w:rFonts w:ascii="Times New Roman" w:hAnsi="Times New Roman" w:cs="Times New Roman"/>
          <w:sz w:val="24"/>
          <w:szCs w:val="24"/>
        </w:rPr>
        <w:t>1С</w:t>
      </w:r>
      <w:r w:rsidR="00850DC3" w:rsidRPr="00856B16">
        <w:rPr>
          <w:rFonts w:ascii="Times New Roman" w:hAnsi="Times New Roman" w:cs="Times New Roman"/>
          <w:sz w:val="24"/>
          <w:szCs w:val="24"/>
        </w:rPr>
        <w:t xml:space="preserve">: Предприятие. </w:t>
      </w:r>
      <w:r w:rsidR="00C6482D" w:rsidRPr="00856B16">
        <w:rPr>
          <w:rFonts w:ascii="Times New Roman" w:hAnsi="Times New Roman" w:cs="Times New Roman"/>
          <w:sz w:val="24"/>
          <w:szCs w:val="24"/>
        </w:rPr>
        <w:t>Бухгалтерия</w:t>
      </w:r>
      <w:r w:rsidR="00850DC3" w:rsidRPr="00856B16">
        <w:rPr>
          <w:rFonts w:ascii="Times New Roman" w:hAnsi="Times New Roman" w:cs="Times New Roman"/>
          <w:sz w:val="24"/>
          <w:szCs w:val="24"/>
        </w:rPr>
        <w:t xml:space="preserve"> государственного учреждения</w:t>
      </w:r>
      <w:r w:rsidRPr="00856B16">
        <w:rPr>
          <w:rFonts w:ascii="Times New Roman" w:hAnsi="Times New Roman" w:cs="Times New Roman"/>
          <w:sz w:val="24"/>
          <w:szCs w:val="24"/>
        </w:rPr>
        <w:t>.</w:t>
      </w:r>
    </w:p>
    <w:p w:rsidR="00BD58A4" w:rsidRPr="00856B16" w:rsidRDefault="00BD58A4" w:rsidP="00C648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54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п</w:t>
        </w:r>
        <w:r w:rsidR="001135FA" w:rsidRPr="00856B16">
          <w:rPr>
            <w:rFonts w:ascii="Times New Roman" w:hAnsi="Times New Roman" w:cs="Times New Roman"/>
            <w:i/>
            <w:sz w:val="24"/>
            <w:szCs w:val="24"/>
          </w:rPr>
          <w:t xml:space="preserve">. </w:t>
        </w:r>
        <w:r w:rsidRPr="00856B16">
          <w:rPr>
            <w:rFonts w:ascii="Times New Roman" w:hAnsi="Times New Roman" w:cs="Times New Roman"/>
            <w:i/>
            <w:sz w:val="24"/>
            <w:szCs w:val="24"/>
          </w:rPr>
          <w:t>п. 4.7 п. 4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 Указания </w:t>
      </w:r>
      <w:r w:rsidR="00C6482D" w:rsidRPr="00856B16">
        <w:rPr>
          <w:rFonts w:ascii="Times New Roman" w:hAnsi="Times New Roman" w:cs="Times New Roman"/>
          <w:i/>
          <w:sz w:val="24"/>
          <w:szCs w:val="24"/>
        </w:rPr>
        <w:t>№</w:t>
      </w:r>
      <w:r w:rsidRPr="00856B16">
        <w:rPr>
          <w:rFonts w:ascii="Times New Roman" w:hAnsi="Times New Roman" w:cs="Times New Roman"/>
          <w:i/>
          <w:sz w:val="24"/>
          <w:szCs w:val="24"/>
        </w:rPr>
        <w:t xml:space="preserve"> 3210-У)</w:t>
      </w:r>
    </w:p>
    <w:p w:rsidR="00B24986" w:rsidRPr="00856B16" w:rsidRDefault="006518E3" w:rsidP="0022181C">
      <w:pPr>
        <w:ind w:right="8" w:firstLine="709"/>
        <w:jc w:val="center"/>
        <w:rPr>
          <w:b/>
        </w:rPr>
      </w:pPr>
      <w:bookmarkStart w:id="3" w:name="P304"/>
      <w:bookmarkStart w:id="4" w:name="P320"/>
      <w:bookmarkStart w:id="5" w:name="P332"/>
      <w:bookmarkEnd w:id="3"/>
      <w:bookmarkEnd w:id="4"/>
      <w:bookmarkEnd w:id="5"/>
      <w:r w:rsidRPr="00856B16">
        <w:rPr>
          <w:b/>
        </w:rPr>
        <w:t>4</w:t>
      </w:r>
      <w:r w:rsidR="0022181C" w:rsidRPr="00856B16">
        <w:rPr>
          <w:b/>
        </w:rPr>
        <w:t>. Учет расчетов с подотчетными лицами</w:t>
      </w:r>
    </w:p>
    <w:p w:rsidR="0022181C" w:rsidRPr="00856B16" w:rsidRDefault="0022181C" w:rsidP="0022181C">
      <w:pPr>
        <w:jc w:val="both"/>
      </w:pPr>
      <w:r w:rsidRPr="00856B16">
        <w:tab/>
      </w:r>
      <w:r w:rsidR="006518E3" w:rsidRPr="00856B16">
        <w:t>4</w:t>
      </w:r>
      <w:r w:rsidRPr="00856B16">
        <w:t>.1. Инспекция ведет учет расчетов с подотчетными лицами в разрезе:</w:t>
      </w:r>
    </w:p>
    <w:p w:rsidR="0022181C" w:rsidRPr="00856B16" w:rsidRDefault="0022181C" w:rsidP="0022181C">
      <w:pPr>
        <w:ind w:firstLine="709"/>
        <w:jc w:val="both"/>
      </w:pPr>
      <w:r w:rsidRPr="00856B16">
        <w:t>- основания возникновения задолженности;</w:t>
      </w:r>
    </w:p>
    <w:p w:rsidR="0022181C" w:rsidRPr="00856B16" w:rsidRDefault="0022181C" w:rsidP="0022181C">
      <w:pPr>
        <w:ind w:firstLine="709"/>
        <w:jc w:val="both"/>
      </w:pPr>
      <w:r w:rsidRPr="00856B16">
        <w:t>- подотчетных лиц;</w:t>
      </w:r>
    </w:p>
    <w:p w:rsidR="0022181C" w:rsidRPr="00856B16" w:rsidRDefault="0022181C" w:rsidP="0022181C">
      <w:pPr>
        <w:ind w:firstLine="709"/>
        <w:jc w:val="both"/>
      </w:pPr>
      <w:r w:rsidRPr="00856B16">
        <w:t>- видов задолженности;</w:t>
      </w:r>
    </w:p>
    <w:p w:rsidR="0022181C" w:rsidRPr="00856B16" w:rsidRDefault="0022181C" w:rsidP="0022181C">
      <w:pPr>
        <w:ind w:firstLine="709"/>
        <w:jc w:val="both"/>
      </w:pPr>
      <w:r w:rsidRPr="00856B16">
        <w:t>- сроков погашения.</w:t>
      </w:r>
    </w:p>
    <w:p w:rsidR="00E61F30" w:rsidRPr="00856B16" w:rsidRDefault="00E61F30" w:rsidP="00E61F3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Денежные средства выдаются под отчет в пределах ассигнований и лимитов бюджетных обязательств учреждения, установленных на текущий финансовый год.</w:t>
      </w:r>
    </w:p>
    <w:p w:rsidR="0022181C" w:rsidRPr="00856B16" w:rsidRDefault="0022181C" w:rsidP="0022181C">
      <w:pPr>
        <w:ind w:firstLine="708"/>
        <w:jc w:val="both"/>
      </w:pPr>
      <w:r w:rsidRPr="00856B16">
        <w:t>Аванс выдается в пределах сумм, определяемых целевым назначением.</w:t>
      </w:r>
    </w:p>
    <w:p w:rsidR="0022181C" w:rsidRPr="00856B16" w:rsidRDefault="0022181C" w:rsidP="0022181C">
      <w:pPr>
        <w:ind w:firstLine="709"/>
        <w:jc w:val="both"/>
      </w:pPr>
      <w:r w:rsidRPr="00856B16">
        <w:t>Авансы под отчет выдаются на следующий срок:</w:t>
      </w:r>
    </w:p>
    <w:p w:rsidR="0022181C" w:rsidRPr="00856B16" w:rsidRDefault="0022181C" w:rsidP="0022181C">
      <w:pPr>
        <w:ind w:firstLine="709"/>
        <w:jc w:val="both"/>
      </w:pPr>
      <w:r w:rsidRPr="00856B16">
        <w:t>- на командировочные расходы – на время командировки;</w:t>
      </w:r>
    </w:p>
    <w:p w:rsidR="00E61F30" w:rsidRPr="00856B16" w:rsidRDefault="00E61F30" w:rsidP="00E61F3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lastRenderedPageBreak/>
        <w:t xml:space="preserve">Выдача денежных средств под отчет допускается при отсутствии за подотчетным лицом задолженности по денежным средствам, по которым наступил срок представления авансового отчета. </w:t>
      </w:r>
    </w:p>
    <w:p w:rsidR="00E61F30" w:rsidRPr="00856B16" w:rsidRDefault="00E61F30" w:rsidP="00E61F3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(</w:t>
      </w:r>
      <w:r w:rsidRPr="00856B16">
        <w:rPr>
          <w:rFonts w:eastAsiaTheme="minorHAnsi"/>
          <w:i/>
          <w:lang w:eastAsia="en-US"/>
        </w:rPr>
        <w:t xml:space="preserve">Основание </w:t>
      </w:r>
      <w:hyperlink r:id="rId55" w:history="1">
        <w:r w:rsidRPr="00856B16">
          <w:rPr>
            <w:rFonts w:eastAsiaTheme="minorHAnsi"/>
            <w:i/>
            <w:lang w:eastAsia="en-US"/>
          </w:rPr>
          <w:t>п. 214</w:t>
        </w:r>
      </w:hyperlink>
      <w:r w:rsidRPr="00856B16">
        <w:rPr>
          <w:rFonts w:eastAsiaTheme="minorHAnsi"/>
          <w:i/>
          <w:lang w:eastAsia="en-US"/>
        </w:rPr>
        <w:t xml:space="preserve"> Инструкции </w:t>
      </w:r>
      <w:r w:rsidR="00856B16" w:rsidRPr="00856B16">
        <w:rPr>
          <w:rFonts w:eastAsiaTheme="minorHAnsi"/>
          <w:i/>
          <w:lang w:eastAsia="en-US"/>
        </w:rPr>
        <w:t>№</w:t>
      </w:r>
      <w:r w:rsidRPr="00856B16">
        <w:rPr>
          <w:rFonts w:eastAsiaTheme="minorHAnsi"/>
          <w:i/>
          <w:lang w:eastAsia="en-US"/>
        </w:rPr>
        <w:t>157н)</w:t>
      </w:r>
      <w:r w:rsidRPr="00856B16">
        <w:rPr>
          <w:rFonts w:eastAsiaTheme="minorHAnsi"/>
          <w:lang w:eastAsia="en-US"/>
        </w:rPr>
        <w:t>.</w:t>
      </w:r>
    </w:p>
    <w:p w:rsidR="00BD58A4" w:rsidRPr="00856B16" w:rsidRDefault="0022181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347"/>
      <w:bookmarkEnd w:id="6"/>
      <w:r w:rsidRPr="00856B16">
        <w:rPr>
          <w:rFonts w:ascii="Times New Roman" w:hAnsi="Times New Roman" w:cs="Times New Roman"/>
          <w:b/>
          <w:sz w:val="24"/>
          <w:szCs w:val="24"/>
        </w:rPr>
        <w:t>7</w:t>
      </w:r>
      <w:r w:rsidR="00BD58A4" w:rsidRPr="00856B16">
        <w:rPr>
          <w:rFonts w:ascii="Times New Roman" w:hAnsi="Times New Roman" w:cs="Times New Roman"/>
          <w:b/>
          <w:sz w:val="24"/>
          <w:szCs w:val="24"/>
        </w:rPr>
        <w:t>. Расчеты по обязательствам</w:t>
      </w:r>
    </w:p>
    <w:p w:rsidR="001E3028" w:rsidRPr="00856B16" w:rsidRDefault="0022181C" w:rsidP="001E30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t>7</w:t>
      </w:r>
      <w:r w:rsidR="00BD58A4" w:rsidRPr="00856B16">
        <w:t xml:space="preserve">.1. </w:t>
      </w:r>
      <w:r w:rsidR="001E3028" w:rsidRPr="00856B16">
        <w:rPr>
          <w:rFonts w:eastAsiaTheme="minorHAnsi"/>
          <w:lang w:eastAsia="en-US"/>
        </w:rPr>
        <w:t>На счете 0 302 00 000 "Расчеты по принятым обязательствам" учитываются расчеты:</w:t>
      </w:r>
    </w:p>
    <w:p w:rsidR="001E3028" w:rsidRPr="00856B16" w:rsidRDefault="001E3028" w:rsidP="001E30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- с исполнителями за оказанные услуги;</w:t>
      </w:r>
    </w:p>
    <w:p w:rsidR="001E3028" w:rsidRPr="00856B16" w:rsidRDefault="001E3028" w:rsidP="001E30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- с работниками по суммам заработной платы, премий, пособий социального характера;</w:t>
      </w:r>
    </w:p>
    <w:p w:rsidR="001E3028" w:rsidRPr="00856B16" w:rsidRDefault="001E3028" w:rsidP="001E30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- по выплате судебных издержек, возмещению вреда;</w:t>
      </w:r>
    </w:p>
    <w:p w:rsidR="001E3028" w:rsidRPr="00856B16" w:rsidRDefault="001E3028" w:rsidP="001E3028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 w:rsidRPr="00856B16">
        <w:rPr>
          <w:rFonts w:eastAsiaTheme="minorHAnsi"/>
          <w:i/>
          <w:lang w:eastAsia="en-US"/>
        </w:rPr>
        <w:t xml:space="preserve">(Основание </w:t>
      </w:r>
      <w:hyperlink r:id="rId56" w:history="1">
        <w:r w:rsidRPr="00856B16">
          <w:rPr>
            <w:rFonts w:eastAsiaTheme="minorHAnsi"/>
            <w:i/>
            <w:lang w:eastAsia="en-US"/>
          </w:rPr>
          <w:t>п. 254</w:t>
        </w:r>
      </w:hyperlink>
      <w:r w:rsidRPr="00856B16">
        <w:rPr>
          <w:rFonts w:eastAsiaTheme="minorHAnsi"/>
          <w:i/>
          <w:lang w:eastAsia="en-US"/>
        </w:rPr>
        <w:t xml:space="preserve"> Инструкции </w:t>
      </w:r>
      <w:r w:rsidR="00856B16" w:rsidRPr="00856B16">
        <w:rPr>
          <w:rFonts w:eastAsiaTheme="minorHAnsi"/>
          <w:i/>
          <w:lang w:eastAsia="en-US"/>
        </w:rPr>
        <w:t>№</w:t>
      </w:r>
      <w:r w:rsidRPr="00856B16">
        <w:rPr>
          <w:rFonts w:eastAsiaTheme="minorHAnsi"/>
          <w:i/>
          <w:lang w:eastAsia="en-US"/>
        </w:rPr>
        <w:t>157н):</w:t>
      </w:r>
    </w:p>
    <w:p w:rsidR="008D4699" w:rsidRPr="00856B16" w:rsidRDefault="008D4699" w:rsidP="008D469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b/>
          <w:sz w:val="24"/>
          <w:szCs w:val="24"/>
        </w:rPr>
        <w:t>8. Расчеты по платежам в бюджеты</w:t>
      </w:r>
    </w:p>
    <w:p w:rsidR="003850DE" w:rsidRPr="00856B16" w:rsidRDefault="008D4699" w:rsidP="003850D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t>8.1</w:t>
      </w:r>
      <w:r w:rsidR="003850DE" w:rsidRPr="00856B16">
        <w:t xml:space="preserve">. </w:t>
      </w:r>
      <w:r w:rsidR="003850DE" w:rsidRPr="00856B16">
        <w:rPr>
          <w:rFonts w:eastAsiaTheme="minorHAnsi"/>
          <w:lang w:eastAsia="en-US"/>
        </w:rPr>
        <w:t xml:space="preserve">На </w:t>
      </w:r>
      <w:hyperlink r:id="rId57" w:history="1">
        <w:r w:rsidR="003850DE" w:rsidRPr="00856B16">
          <w:rPr>
            <w:rFonts w:eastAsiaTheme="minorHAnsi"/>
            <w:lang w:eastAsia="en-US"/>
          </w:rPr>
          <w:t>счете 0 303 00 000</w:t>
        </w:r>
      </w:hyperlink>
      <w:r w:rsidR="003850DE" w:rsidRPr="00856B16">
        <w:rPr>
          <w:rFonts w:eastAsiaTheme="minorHAnsi"/>
          <w:lang w:eastAsia="en-US"/>
        </w:rPr>
        <w:t xml:space="preserve"> Инспекция отражает суммы налогов, взносов, которые начисляет в соответствии с законодательством РФ и уплачивает в качестве налогоплательщика (плательщика взносов). Также на данном счете учитываются расчеты  по налогам, которые перечисляются в бюджет в качестве налогового агента. Суммы переплат, произведенных в бюджеты бюджетной системы Российской Федерации, по платежам в бюджеты учитываются на счете обособленно </w:t>
      </w:r>
    </w:p>
    <w:p w:rsidR="003850DE" w:rsidRPr="00856B16" w:rsidRDefault="003850DE" w:rsidP="003850DE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 w:rsidRPr="00856B16">
        <w:rPr>
          <w:rFonts w:eastAsiaTheme="minorHAnsi"/>
          <w:lang w:eastAsia="en-US"/>
        </w:rPr>
        <w:t xml:space="preserve"> </w:t>
      </w:r>
      <w:r w:rsidRPr="00856B16">
        <w:rPr>
          <w:rFonts w:eastAsiaTheme="minorHAnsi"/>
          <w:i/>
          <w:lang w:eastAsia="en-US"/>
        </w:rPr>
        <w:t xml:space="preserve">( Основание </w:t>
      </w:r>
      <w:hyperlink r:id="rId58" w:history="1">
        <w:r w:rsidRPr="00856B16">
          <w:rPr>
            <w:rFonts w:eastAsiaTheme="minorHAnsi"/>
            <w:i/>
            <w:lang w:eastAsia="en-US"/>
          </w:rPr>
          <w:t>п. 259</w:t>
        </w:r>
      </w:hyperlink>
      <w:r w:rsidRPr="00856B16">
        <w:rPr>
          <w:rFonts w:eastAsiaTheme="minorHAnsi"/>
          <w:i/>
          <w:lang w:eastAsia="en-US"/>
        </w:rPr>
        <w:t xml:space="preserve"> Инструкции </w:t>
      </w:r>
      <w:r w:rsidR="00856B16" w:rsidRPr="00856B16">
        <w:rPr>
          <w:rFonts w:eastAsiaTheme="minorHAnsi"/>
          <w:i/>
          <w:lang w:eastAsia="en-US"/>
        </w:rPr>
        <w:t>№</w:t>
      </w:r>
      <w:r w:rsidRPr="00856B16">
        <w:rPr>
          <w:rFonts w:eastAsiaTheme="minorHAnsi"/>
          <w:i/>
          <w:lang w:eastAsia="en-US"/>
        </w:rPr>
        <w:t>157н).</w:t>
      </w:r>
    </w:p>
    <w:p w:rsidR="001135FA" w:rsidRPr="00856B16" w:rsidRDefault="001135FA" w:rsidP="001135F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B16">
        <w:rPr>
          <w:rFonts w:ascii="Times New Roman" w:hAnsi="Times New Roman" w:cs="Times New Roman"/>
          <w:b/>
          <w:sz w:val="24"/>
          <w:szCs w:val="24"/>
        </w:rPr>
        <w:t>9.</w:t>
      </w:r>
      <w:r w:rsidR="00622F95" w:rsidRPr="00856B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B16">
        <w:rPr>
          <w:rFonts w:ascii="Times New Roman" w:hAnsi="Times New Roman" w:cs="Times New Roman"/>
          <w:b/>
          <w:sz w:val="24"/>
          <w:szCs w:val="24"/>
        </w:rPr>
        <w:t>Прочие расчеты с кредиторами</w:t>
      </w:r>
    </w:p>
    <w:p w:rsidR="001135FA" w:rsidRPr="00856B16" w:rsidRDefault="001135FA" w:rsidP="001135FA">
      <w:pPr>
        <w:autoSpaceDE w:val="0"/>
        <w:autoSpaceDN w:val="0"/>
        <w:adjustRightInd w:val="0"/>
        <w:ind w:left="540"/>
        <w:jc w:val="both"/>
        <w:rPr>
          <w:rFonts w:eastAsiaTheme="minorHAnsi"/>
          <w:lang w:eastAsia="en-US"/>
        </w:rPr>
      </w:pPr>
      <w:r w:rsidRPr="00856B16">
        <w:t xml:space="preserve">9.1. </w:t>
      </w:r>
      <w:r w:rsidRPr="00856B16">
        <w:rPr>
          <w:rFonts w:eastAsiaTheme="minorHAnsi"/>
          <w:lang w:eastAsia="en-US"/>
        </w:rPr>
        <w:t xml:space="preserve">На </w:t>
      </w:r>
      <w:hyperlink r:id="rId59" w:history="1">
        <w:r w:rsidRPr="00856B16">
          <w:rPr>
            <w:rFonts w:eastAsiaTheme="minorHAnsi"/>
            <w:lang w:eastAsia="en-US"/>
          </w:rPr>
          <w:t>счете 0 304 00 000</w:t>
        </w:r>
      </w:hyperlink>
      <w:r w:rsidRPr="00856B16">
        <w:rPr>
          <w:rFonts w:eastAsiaTheme="minorHAnsi"/>
          <w:lang w:eastAsia="en-US"/>
        </w:rPr>
        <w:t xml:space="preserve"> "Прочие расчеты с кредиторами" учитываются расчеты:</w:t>
      </w:r>
    </w:p>
    <w:p w:rsidR="001135FA" w:rsidRPr="00856B16" w:rsidRDefault="001135FA" w:rsidP="001135FA">
      <w:pPr>
        <w:autoSpaceDE w:val="0"/>
        <w:autoSpaceDN w:val="0"/>
        <w:adjustRightInd w:val="0"/>
        <w:ind w:left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 xml:space="preserve">- </w:t>
      </w:r>
      <w:r w:rsidR="00805091" w:rsidRPr="00856B16">
        <w:rPr>
          <w:rFonts w:eastAsiaTheme="minorHAnsi"/>
          <w:lang w:eastAsia="en-US"/>
        </w:rPr>
        <w:t xml:space="preserve">   </w:t>
      </w:r>
      <w:r w:rsidRPr="00856B16">
        <w:rPr>
          <w:rFonts w:eastAsiaTheme="minorHAnsi"/>
          <w:lang w:eastAsia="en-US"/>
        </w:rPr>
        <w:t>по средствам, которые находятся во временном распоряжении;</w:t>
      </w:r>
    </w:p>
    <w:p w:rsidR="001135FA" w:rsidRPr="00856B16" w:rsidRDefault="001135FA" w:rsidP="001135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- по суммам удержаний, произведенных из заработной платы на основании заявлений работников, по исполнительным листам и другим документам;</w:t>
      </w:r>
    </w:p>
    <w:p w:rsidR="001135FA" w:rsidRPr="00856B16" w:rsidRDefault="00805091" w:rsidP="0080509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-   внутренних расчетов</w:t>
      </w:r>
    </w:p>
    <w:p w:rsidR="001135FA" w:rsidRPr="00856B16" w:rsidRDefault="00805091" w:rsidP="001135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i/>
          <w:lang w:eastAsia="en-US"/>
        </w:rPr>
        <w:t xml:space="preserve">(Основание </w:t>
      </w:r>
      <w:hyperlink r:id="rId60" w:history="1">
        <w:r w:rsidR="001135FA" w:rsidRPr="00856B16">
          <w:rPr>
            <w:rFonts w:eastAsiaTheme="minorHAnsi"/>
            <w:i/>
            <w:lang w:eastAsia="en-US"/>
          </w:rPr>
          <w:t>п. 266</w:t>
        </w:r>
      </w:hyperlink>
      <w:r w:rsidR="001135FA" w:rsidRPr="00856B16">
        <w:rPr>
          <w:rFonts w:eastAsiaTheme="minorHAnsi"/>
          <w:i/>
          <w:lang w:eastAsia="en-US"/>
        </w:rPr>
        <w:t xml:space="preserve"> Инструкции </w:t>
      </w:r>
      <w:r w:rsidR="00856B16" w:rsidRPr="00856B16">
        <w:rPr>
          <w:rFonts w:eastAsiaTheme="minorHAnsi"/>
          <w:i/>
          <w:lang w:eastAsia="en-US"/>
        </w:rPr>
        <w:t>№</w:t>
      </w:r>
      <w:r w:rsidR="001135FA" w:rsidRPr="00856B16">
        <w:rPr>
          <w:rFonts w:eastAsiaTheme="minorHAnsi"/>
          <w:i/>
          <w:lang w:eastAsia="en-US"/>
        </w:rPr>
        <w:t xml:space="preserve">157н, </w:t>
      </w:r>
      <w:hyperlink r:id="rId61" w:history="1">
        <w:r w:rsidR="001135FA" w:rsidRPr="00856B16">
          <w:rPr>
            <w:rFonts w:eastAsiaTheme="minorHAnsi"/>
            <w:i/>
            <w:lang w:eastAsia="en-US"/>
          </w:rPr>
          <w:t>п. 105</w:t>
        </w:r>
      </w:hyperlink>
      <w:r w:rsidR="001135FA" w:rsidRPr="00856B16">
        <w:rPr>
          <w:rFonts w:eastAsiaTheme="minorHAnsi"/>
          <w:i/>
          <w:lang w:eastAsia="en-US"/>
        </w:rPr>
        <w:t xml:space="preserve"> Инструкции </w:t>
      </w:r>
      <w:r w:rsidR="00856B16" w:rsidRPr="00856B16">
        <w:rPr>
          <w:rFonts w:eastAsiaTheme="minorHAnsi"/>
          <w:i/>
          <w:lang w:eastAsia="en-US"/>
        </w:rPr>
        <w:t>№</w:t>
      </w:r>
      <w:r w:rsidR="001135FA" w:rsidRPr="00856B16">
        <w:rPr>
          <w:rFonts w:eastAsiaTheme="minorHAnsi"/>
          <w:i/>
          <w:lang w:eastAsia="en-US"/>
        </w:rPr>
        <w:t>162н</w:t>
      </w:r>
      <w:r w:rsidR="001135FA" w:rsidRPr="00856B16">
        <w:rPr>
          <w:rFonts w:eastAsiaTheme="minorHAnsi"/>
          <w:lang w:eastAsia="en-US"/>
        </w:rPr>
        <w:t>)</w:t>
      </w:r>
      <w:r w:rsidRPr="00856B16">
        <w:rPr>
          <w:rFonts w:eastAsiaTheme="minorHAnsi"/>
          <w:lang w:eastAsia="en-US"/>
        </w:rPr>
        <w:t>.</w:t>
      </w:r>
    </w:p>
    <w:p w:rsidR="00BD58A4" w:rsidRPr="00856B16" w:rsidRDefault="0080509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365"/>
      <w:bookmarkEnd w:id="7"/>
      <w:r w:rsidRPr="00856B16">
        <w:rPr>
          <w:rFonts w:ascii="Times New Roman" w:hAnsi="Times New Roman" w:cs="Times New Roman"/>
          <w:b/>
          <w:sz w:val="24"/>
          <w:szCs w:val="24"/>
        </w:rPr>
        <w:t>10</w:t>
      </w:r>
      <w:r w:rsidR="00BD58A4" w:rsidRPr="00856B16">
        <w:rPr>
          <w:rFonts w:ascii="Times New Roman" w:hAnsi="Times New Roman" w:cs="Times New Roman"/>
          <w:b/>
          <w:sz w:val="24"/>
          <w:szCs w:val="24"/>
        </w:rPr>
        <w:t>. Финансовый результат</w:t>
      </w:r>
    </w:p>
    <w:p w:rsidR="00D7363B" w:rsidRPr="00856B16" w:rsidRDefault="00805091" w:rsidP="00D736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t>10</w:t>
      </w:r>
      <w:r w:rsidR="00BD58A4" w:rsidRPr="00856B16">
        <w:t xml:space="preserve">.1. </w:t>
      </w:r>
      <w:r w:rsidR="00D7363B" w:rsidRPr="00856B16">
        <w:rPr>
          <w:rFonts w:eastAsiaTheme="minorHAnsi"/>
          <w:lang w:eastAsia="en-US"/>
        </w:rPr>
        <w:t>Счет 0 401 00 000 предназначен для отражения результата финансовой деятельности.</w:t>
      </w:r>
    </w:p>
    <w:p w:rsidR="00D7363B" w:rsidRPr="00856B16" w:rsidRDefault="00D7363B" w:rsidP="00D7363B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 w:rsidRPr="00856B16">
        <w:rPr>
          <w:rFonts w:eastAsiaTheme="minorHAnsi"/>
          <w:lang w:eastAsia="en-US"/>
        </w:rPr>
        <w:t xml:space="preserve"> </w:t>
      </w:r>
      <w:r w:rsidRPr="00856B16">
        <w:rPr>
          <w:rFonts w:eastAsiaTheme="minorHAnsi"/>
          <w:i/>
          <w:lang w:eastAsia="en-US"/>
        </w:rPr>
        <w:t xml:space="preserve">(Основание </w:t>
      </w:r>
      <w:hyperlink r:id="rId62" w:history="1">
        <w:r w:rsidRPr="00856B16">
          <w:rPr>
            <w:rFonts w:eastAsiaTheme="minorHAnsi"/>
            <w:i/>
            <w:lang w:eastAsia="en-US"/>
          </w:rPr>
          <w:t>п. 293</w:t>
        </w:r>
      </w:hyperlink>
      <w:r w:rsidRPr="00856B16">
        <w:rPr>
          <w:rFonts w:eastAsiaTheme="minorHAnsi"/>
          <w:i/>
          <w:lang w:eastAsia="en-US"/>
        </w:rPr>
        <w:t xml:space="preserve"> Инструкции </w:t>
      </w:r>
      <w:r w:rsidR="00856B16" w:rsidRPr="00856B16">
        <w:rPr>
          <w:rFonts w:eastAsiaTheme="minorHAnsi"/>
          <w:i/>
          <w:lang w:eastAsia="en-US"/>
        </w:rPr>
        <w:t>№</w:t>
      </w:r>
      <w:r w:rsidRPr="00856B16">
        <w:rPr>
          <w:rFonts w:eastAsiaTheme="minorHAnsi"/>
          <w:i/>
          <w:lang w:eastAsia="en-US"/>
        </w:rPr>
        <w:t>157н).</w:t>
      </w:r>
    </w:p>
    <w:p w:rsidR="00D7363B" w:rsidRPr="00856B16" w:rsidRDefault="00D7363B" w:rsidP="00D736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Учет операций по счету ведется в Журналах по прочим операциям (</w:t>
      </w:r>
      <w:hyperlink r:id="rId63" w:history="1">
        <w:r w:rsidRPr="00856B16">
          <w:rPr>
            <w:rFonts w:eastAsiaTheme="minorHAnsi"/>
            <w:lang w:eastAsia="en-US"/>
          </w:rPr>
          <w:t>п. 294</w:t>
        </w:r>
      </w:hyperlink>
      <w:r w:rsidRPr="00856B16">
        <w:rPr>
          <w:rFonts w:eastAsiaTheme="minorHAnsi"/>
          <w:lang w:eastAsia="en-US"/>
        </w:rPr>
        <w:t xml:space="preserve"> Инструкции </w:t>
      </w:r>
      <w:r w:rsidR="00856B16" w:rsidRPr="00856B16">
        <w:rPr>
          <w:rFonts w:eastAsiaTheme="minorHAnsi"/>
          <w:lang w:eastAsia="en-US"/>
        </w:rPr>
        <w:t>№</w:t>
      </w:r>
      <w:r w:rsidRPr="00856B16">
        <w:rPr>
          <w:rFonts w:eastAsiaTheme="minorHAnsi"/>
          <w:lang w:eastAsia="en-US"/>
        </w:rPr>
        <w:t>157н).</w:t>
      </w:r>
    </w:p>
    <w:p w:rsidR="00D7363B" w:rsidRPr="00856B16" w:rsidRDefault="00D7363B" w:rsidP="00D736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 xml:space="preserve">10.2. </w:t>
      </w:r>
      <w:hyperlink r:id="rId64" w:history="1">
        <w:r w:rsidRPr="00856B16">
          <w:rPr>
            <w:rFonts w:eastAsiaTheme="minorHAnsi"/>
            <w:lang w:eastAsia="en-US"/>
          </w:rPr>
          <w:t>Счета 0 401 10 000</w:t>
        </w:r>
      </w:hyperlink>
      <w:r w:rsidRPr="00856B16">
        <w:rPr>
          <w:rFonts w:eastAsiaTheme="minorHAnsi"/>
          <w:lang w:eastAsia="en-US"/>
        </w:rPr>
        <w:t xml:space="preserve"> "Доходы текущего финансового года" и 0 401 20 000 "Расходы текущего финансового года" предназначены для учета по методу начисления финансового результата текущей деятельности учреждения.</w:t>
      </w:r>
    </w:p>
    <w:p w:rsidR="00D7363B" w:rsidRPr="00856B16" w:rsidRDefault="00D7363B" w:rsidP="00D7363B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 w:rsidRPr="00856B16">
        <w:rPr>
          <w:rFonts w:eastAsiaTheme="minorHAnsi"/>
          <w:lang w:eastAsia="en-US"/>
        </w:rPr>
        <w:t xml:space="preserve"> (</w:t>
      </w:r>
      <w:r w:rsidRPr="00856B16">
        <w:rPr>
          <w:rFonts w:eastAsiaTheme="minorHAnsi"/>
          <w:i/>
          <w:lang w:eastAsia="en-US"/>
        </w:rPr>
        <w:t xml:space="preserve">Основание </w:t>
      </w:r>
      <w:hyperlink r:id="rId65" w:history="1">
        <w:r w:rsidRPr="00856B16">
          <w:rPr>
            <w:rFonts w:eastAsiaTheme="minorHAnsi"/>
            <w:i/>
            <w:lang w:eastAsia="en-US"/>
          </w:rPr>
          <w:t>п. 295</w:t>
        </w:r>
      </w:hyperlink>
      <w:r w:rsidRPr="00856B16">
        <w:rPr>
          <w:rFonts w:eastAsiaTheme="minorHAnsi"/>
          <w:i/>
          <w:lang w:eastAsia="en-US"/>
        </w:rPr>
        <w:t xml:space="preserve"> Инструкции N 157н)</w:t>
      </w:r>
    </w:p>
    <w:p w:rsidR="00D7363B" w:rsidRPr="00856B16" w:rsidRDefault="00D7363B" w:rsidP="00D736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56B16">
        <w:rPr>
          <w:rFonts w:eastAsiaTheme="minorHAnsi"/>
          <w:lang w:eastAsia="en-US"/>
        </w:rPr>
        <w:t>10.3. При завершении финансового года суммы начисленных доходов и признанных расходов по методу начисления, отраженные на соответствующих счетах финансового результата текущего финансового г</w:t>
      </w:r>
      <w:bookmarkStart w:id="8" w:name="_GoBack"/>
      <w:bookmarkEnd w:id="8"/>
      <w:r w:rsidRPr="00856B16">
        <w:rPr>
          <w:rFonts w:eastAsiaTheme="minorHAnsi"/>
          <w:lang w:eastAsia="en-US"/>
        </w:rPr>
        <w:t xml:space="preserve">ода, закрываются на финансовый результат прошлых отчетных периодов, счет 0 401 30 000 "Финансовый результат прошлых отчетных периодов" </w:t>
      </w:r>
    </w:p>
    <w:p w:rsidR="00D7363B" w:rsidRPr="00856B16" w:rsidRDefault="00D7363B" w:rsidP="00D7363B">
      <w:pPr>
        <w:autoSpaceDE w:val="0"/>
        <w:autoSpaceDN w:val="0"/>
        <w:adjustRightInd w:val="0"/>
        <w:ind w:firstLine="540"/>
        <w:jc w:val="both"/>
        <w:rPr>
          <w:rFonts w:eastAsiaTheme="minorHAnsi"/>
          <w:i/>
          <w:lang w:eastAsia="en-US"/>
        </w:rPr>
      </w:pPr>
      <w:r w:rsidRPr="00856B16">
        <w:rPr>
          <w:rFonts w:eastAsiaTheme="minorHAnsi"/>
          <w:i/>
          <w:lang w:eastAsia="en-US"/>
        </w:rPr>
        <w:t xml:space="preserve">(Основание </w:t>
      </w:r>
      <w:hyperlink r:id="rId66" w:history="1">
        <w:r w:rsidRPr="00856B16">
          <w:rPr>
            <w:rFonts w:eastAsiaTheme="minorHAnsi"/>
            <w:i/>
            <w:lang w:eastAsia="en-US"/>
          </w:rPr>
          <w:t>п. 297</w:t>
        </w:r>
      </w:hyperlink>
      <w:r w:rsidRPr="00856B16">
        <w:rPr>
          <w:rFonts w:eastAsiaTheme="minorHAnsi"/>
          <w:i/>
          <w:lang w:eastAsia="en-US"/>
        </w:rPr>
        <w:t xml:space="preserve"> Инструкции </w:t>
      </w:r>
      <w:r w:rsidR="00856B16" w:rsidRPr="00856B16">
        <w:rPr>
          <w:rFonts w:eastAsiaTheme="minorHAnsi"/>
          <w:i/>
          <w:lang w:eastAsia="en-US"/>
        </w:rPr>
        <w:t>№</w:t>
      </w:r>
      <w:r w:rsidRPr="00856B16">
        <w:rPr>
          <w:rFonts w:eastAsiaTheme="minorHAnsi"/>
          <w:i/>
          <w:lang w:eastAsia="en-US"/>
        </w:rPr>
        <w:t>157н).</w:t>
      </w:r>
    </w:p>
    <w:p w:rsidR="004120B4" w:rsidRPr="00856B16" w:rsidRDefault="00D7363B" w:rsidP="004120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sz w:val="24"/>
          <w:szCs w:val="24"/>
        </w:rPr>
        <w:t>10</w:t>
      </w:r>
      <w:r w:rsidR="00BD58A4" w:rsidRPr="00856B16">
        <w:rPr>
          <w:rFonts w:ascii="Times New Roman" w:hAnsi="Times New Roman" w:cs="Times New Roman"/>
          <w:sz w:val="24"/>
          <w:szCs w:val="24"/>
        </w:rPr>
        <w:t>.</w:t>
      </w:r>
      <w:r w:rsidR="008936F4" w:rsidRPr="00856B16">
        <w:rPr>
          <w:rFonts w:ascii="Times New Roman" w:hAnsi="Times New Roman" w:cs="Times New Roman"/>
          <w:sz w:val="24"/>
          <w:szCs w:val="24"/>
        </w:rPr>
        <w:t>4</w:t>
      </w:r>
      <w:r w:rsidR="00BD58A4" w:rsidRPr="00856B16">
        <w:rPr>
          <w:rFonts w:ascii="Times New Roman" w:hAnsi="Times New Roman" w:cs="Times New Roman"/>
          <w:sz w:val="24"/>
          <w:szCs w:val="24"/>
        </w:rPr>
        <w:t xml:space="preserve">. </w:t>
      </w:r>
      <w:r w:rsidR="004120B4" w:rsidRPr="00856B16">
        <w:rPr>
          <w:rFonts w:ascii="Times New Roman" w:hAnsi="Times New Roman" w:cs="Times New Roman"/>
          <w:sz w:val="24"/>
          <w:szCs w:val="24"/>
        </w:rPr>
        <w:t xml:space="preserve">Инспекцией предусмотрено формирование в бухгалтерском (бюджетном) учете информации о сформированных резервах предстоящих расходов в сумме отложенных обязательств, которые отражаются на </w:t>
      </w:r>
      <w:hyperlink r:id="rId67" w:history="1">
        <w:r w:rsidR="004120B4" w:rsidRPr="00856B16">
          <w:rPr>
            <w:rFonts w:ascii="Times New Roman" w:hAnsi="Times New Roman" w:cs="Times New Roman"/>
            <w:sz w:val="24"/>
            <w:szCs w:val="24"/>
          </w:rPr>
          <w:t>счете 040160000</w:t>
        </w:r>
      </w:hyperlink>
      <w:r w:rsidR="004120B4" w:rsidRPr="00856B16">
        <w:rPr>
          <w:rFonts w:ascii="Times New Roman" w:hAnsi="Times New Roman" w:cs="Times New Roman"/>
          <w:sz w:val="24"/>
          <w:szCs w:val="24"/>
        </w:rPr>
        <w:t xml:space="preserve"> "Резервы предстоящих расходов".</w:t>
      </w:r>
    </w:p>
    <w:p w:rsidR="004120B4" w:rsidRPr="00856B16" w:rsidRDefault="004120B4" w:rsidP="004120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56B16">
        <w:rPr>
          <w:rFonts w:ascii="Times New Roman" w:hAnsi="Times New Roman" w:cs="Times New Roman"/>
          <w:i/>
          <w:sz w:val="24"/>
          <w:szCs w:val="24"/>
        </w:rPr>
        <w:t xml:space="preserve">(Основание: </w:t>
      </w:r>
      <w:hyperlink r:id="rId68" w:history="1">
        <w:r w:rsidRPr="00856B16">
          <w:rPr>
            <w:rFonts w:ascii="Times New Roman" w:hAnsi="Times New Roman" w:cs="Times New Roman"/>
            <w:i/>
            <w:sz w:val="24"/>
            <w:szCs w:val="24"/>
          </w:rPr>
          <w:t>п. 302.1</w:t>
        </w:r>
      </w:hyperlink>
      <w:r w:rsidRPr="00856B16">
        <w:rPr>
          <w:rFonts w:ascii="Times New Roman" w:hAnsi="Times New Roman" w:cs="Times New Roman"/>
          <w:i/>
          <w:sz w:val="24"/>
          <w:szCs w:val="24"/>
        </w:rPr>
        <w:t xml:space="preserve"> Инструкции </w:t>
      </w:r>
      <w:r w:rsidR="00856B16" w:rsidRPr="00856B16">
        <w:rPr>
          <w:rFonts w:ascii="Times New Roman" w:hAnsi="Times New Roman" w:cs="Times New Roman"/>
          <w:i/>
          <w:sz w:val="24"/>
          <w:szCs w:val="24"/>
        </w:rPr>
        <w:t>№</w:t>
      </w:r>
      <w:r w:rsidRPr="00856B16">
        <w:rPr>
          <w:rFonts w:ascii="Times New Roman" w:hAnsi="Times New Roman" w:cs="Times New Roman"/>
          <w:i/>
          <w:sz w:val="24"/>
          <w:szCs w:val="24"/>
        </w:rPr>
        <w:t>157н)</w:t>
      </w:r>
    </w:p>
    <w:p w:rsidR="004A0B2A" w:rsidRPr="00856B16" w:rsidRDefault="00721C42" w:rsidP="004A0B2A">
      <w:pPr>
        <w:keepNext/>
        <w:overflowPunct w:val="0"/>
        <w:autoSpaceDE w:val="0"/>
        <w:autoSpaceDN w:val="0"/>
        <w:adjustRightInd w:val="0"/>
        <w:ind w:right="-427" w:firstLine="709"/>
        <w:jc w:val="center"/>
        <w:textAlignment w:val="baseline"/>
        <w:outlineLvl w:val="6"/>
        <w:rPr>
          <w:b/>
        </w:rPr>
      </w:pPr>
      <w:bookmarkStart w:id="9" w:name="P382"/>
      <w:bookmarkEnd w:id="9"/>
      <w:r w:rsidRPr="00856B16">
        <w:rPr>
          <w:b/>
        </w:rPr>
        <w:t>13</w:t>
      </w:r>
      <w:r w:rsidR="004A0B2A" w:rsidRPr="00856B16">
        <w:rPr>
          <w:b/>
        </w:rPr>
        <w:t xml:space="preserve">. Порядок и сроки представления </w:t>
      </w:r>
      <w:proofErr w:type="gramStart"/>
      <w:r w:rsidR="004A0B2A" w:rsidRPr="00856B16">
        <w:rPr>
          <w:b/>
        </w:rPr>
        <w:t>бухгалтерской</w:t>
      </w:r>
      <w:proofErr w:type="gramEnd"/>
      <w:r w:rsidR="004A0B2A" w:rsidRPr="00856B16">
        <w:rPr>
          <w:b/>
        </w:rPr>
        <w:t xml:space="preserve"> (финансовой)</w:t>
      </w:r>
    </w:p>
    <w:p w:rsidR="004A0B2A" w:rsidRPr="00856B16" w:rsidRDefault="004A0B2A" w:rsidP="004A0B2A">
      <w:pPr>
        <w:keepNext/>
        <w:overflowPunct w:val="0"/>
        <w:autoSpaceDE w:val="0"/>
        <w:autoSpaceDN w:val="0"/>
        <w:adjustRightInd w:val="0"/>
        <w:ind w:right="-427" w:firstLine="709"/>
        <w:jc w:val="center"/>
        <w:textAlignment w:val="baseline"/>
        <w:outlineLvl w:val="6"/>
        <w:rPr>
          <w:b/>
        </w:rPr>
      </w:pPr>
      <w:r w:rsidRPr="00856B16">
        <w:rPr>
          <w:b/>
        </w:rPr>
        <w:t xml:space="preserve">отчетности </w:t>
      </w:r>
    </w:p>
    <w:p w:rsidR="007D6EF4" w:rsidRPr="00856B16" w:rsidRDefault="004A0B2A" w:rsidP="004A0B2A">
      <w:pPr>
        <w:ind w:right="8" w:firstLine="709"/>
        <w:jc w:val="both"/>
      </w:pPr>
      <w:r w:rsidRPr="00856B16">
        <w:t xml:space="preserve">14.1. </w:t>
      </w:r>
      <w:proofErr w:type="gramStart"/>
      <w:r w:rsidR="007D6EF4" w:rsidRPr="00856B16">
        <w:t>Бухгалтерская (финансовая) отчетность составляется на основании аналитического и синтетического учета по формам, в объеме и сроки, установленные распорядителем бюджетных средств Управление ФНС России по Иркутской области и бюджетным законодательством (приказ Минфина России от 28 декабря 2010 № 191н)</w:t>
      </w:r>
      <w:r w:rsidR="001B0576" w:rsidRPr="00856B16">
        <w:t>,</w:t>
      </w:r>
      <w:r w:rsidR="007D6EF4" w:rsidRPr="00856B16">
        <w:t xml:space="preserve">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</w:t>
      </w:r>
      <w:proofErr w:type="gramEnd"/>
      <w:r w:rsidR="007D6EF4" w:rsidRPr="00856B16">
        <w:t>. Бухгалтерская (финансовая) отчетность составляется в валюте Российской Федерации.</w:t>
      </w:r>
    </w:p>
    <w:p w:rsidR="00B13C4B" w:rsidRPr="00856B16" w:rsidRDefault="00B13C4B" w:rsidP="008E1F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13C4B" w:rsidRPr="00856B16" w:rsidSect="00721C42">
      <w:pgSz w:w="11905" w:h="16838"/>
      <w:pgMar w:top="284" w:right="850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47" w:rsidRDefault="00F00B47" w:rsidP="00AD2350">
      <w:r>
        <w:separator/>
      </w:r>
    </w:p>
  </w:endnote>
  <w:endnote w:type="continuationSeparator" w:id="0">
    <w:p w:rsidR="00F00B47" w:rsidRDefault="00F00B47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47" w:rsidRDefault="00F00B47" w:rsidP="00AD2350">
      <w:r>
        <w:separator/>
      </w:r>
    </w:p>
  </w:footnote>
  <w:footnote w:type="continuationSeparator" w:id="0">
    <w:p w:rsidR="00F00B47" w:rsidRDefault="00F00B47" w:rsidP="00AD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3pt;height:24pt;visibility:visible;mso-wrap-style:square" o:bullet="t">
        <v:imagedata r:id="rId1" o:title=""/>
      </v:shape>
    </w:pict>
  </w:numPicBullet>
  <w:abstractNum w:abstractNumId="0">
    <w:nsid w:val="2EAD5E44"/>
    <w:multiLevelType w:val="hybridMultilevel"/>
    <w:tmpl w:val="6DFCC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3694"/>
    <w:rsid w:val="00004AA2"/>
    <w:rsid w:val="00005335"/>
    <w:rsid w:val="0000624C"/>
    <w:rsid w:val="00010471"/>
    <w:rsid w:val="00017689"/>
    <w:rsid w:val="00020C0A"/>
    <w:rsid w:val="000218AE"/>
    <w:rsid w:val="00024272"/>
    <w:rsid w:val="000250E1"/>
    <w:rsid w:val="00032700"/>
    <w:rsid w:val="0004459F"/>
    <w:rsid w:val="00052F3B"/>
    <w:rsid w:val="0005422C"/>
    <w:rsid w:val="00057402"/>
    <w:rsid w:val="000703DB"/>
    <w:rsid w:val="00076167"/>
    <w:rsid w:val="000779EF"/>
    <w:rsid w:val="00081CC6"/>
    <w:rsid w:val="00093219"/>
    <w:rsid w:val="000935D3"/>
    <w:rsid w:val="00093E06"/>
    <w:rsid w:val="00095191"/>
    <w:rsid w:val="000962C6"/>
    <w:rsid w:val="00096779"/>
    <w:rsid w:val="000A51E1"/>
    <w:rsid w:val="000A5C2F"/>
    <w:rsid w:val="000B3B6F"/>
    <w:rsid w:val="000B4B5E"/>
    <w:rsid w:val="000B4BF2"/>
    <w:rsid w:val="000B63B3"/>
    <w:rsid w:val="000C2ACF"/>
    <w:rsid w:val="000C49CB"/>
    <w:rsid w:val="000C584A"/>
    <w:rsid w:val="000D1DF6"/>
    <w:rsid w:val="000D342E"/>
    <w:rsid w:val="000D683D"/>
    <w:rsid w:val="000D746C"/>
    <w:rsid w:val="000E4545"/>
    <w:rsid w:val="000E5740"/>
    <w:rsid w:val="000E71D9"/>
    <w:rsid w:val="000E7AD0"/>
    <w:rsid w:val="000F1B1D"/>
    <w:rsid w:val="000F7081"/>
    <w:rsid w:val="001004DB"/>
    <w:rsid w:val="0010200A"/>
    <w:rsid w:val="001038AA"/>
    <w:rsid w:val="001101A1"/>
    <w:rsid w:val="0011323D"/>
    <w:rsid w:val="001135FA"/>
    <w:rsid w:val="00127C6A"/>
    <w:rsid w:val="0013368C"/>
    <w:rsid w:val="00134608"/>
    <w:rsid w:val="001446B9"/>
    <w:rsid w:val="00147F1E"/>
    <w:rsid w:val="00150040"/>
    <w:rsid w:val="0015079C"/>
    <w:rsid w:val="001512D0"/>
    <w:rsid w:val="00153234"/>
    <w:rsid w:val="0015624A"/>
    <w:rsid w:val="00156FD9"/>
    <w:rsid w:val="00160912"/>
    <w:rsid w:val="00162DA0"/>
    <w:rsid w:val="00166D44"/>
    <w:rsid w:val="0017153C"/>
    <w:rsid w:val="001826AC"/>
    <w:rsid w:val="001908A4"/>
    <w:rsid w:val="00197101"/>
    <w:rsid w:val="0019732D"/>
    <w:rsid w:val="00197ECF"/>
    <w:rsid w:val="001A045B"/>
    <w:rsid w:val="001A0668"/>
    <w:rsid w:val="001A6BA2"/>
    <w:rsid w:val="001B0576"/>
    <w:rsid w:val="001B5EC1"/>
    <w:rsid w:val="001D1310"/>
    <w:rsid w:val="001D38C0"/>
    <w:rsid w:val="001D4A9A"/>
    <w:rsid w:val="001E227B"/>
    <w:rsid w:val="001E3028"/>
    <w:rsid w:val="001E6A62"/>
    <w:rsid w:val="001F43A5"/>
    <w:rsid w:val="00213526"/>
    <w:rsid w:val="00217E34"/>
    <w:rsid w:val="0022120B"/>
    <w:rsid w:val="0022181C"/>
    <w:rsid w:val="002255E9"/>
    <w:rsid w:val="002302CD"/>
    <w:rsid w:val="002320F3"/>
    <w:rsid w:val="002328FF"/>
    <w:rsid w:val="002377EE"/>
    <w:rsid w:val="0024077F"/>
    <w:rsid w:val="00240F83"/>
    <w:rsid w:val="00241EB2"/>
    <w:rsid w:val="0024561E"/>
    <w:rsid w:val="002523F3"/>
    <w:rsid w:val="0025798B"/>
    <w:rsid w:val="0026171A"/>
    <w:rsid w:val="002623A5"/>
    <w:rsid w:val="002629CA"/>
    <w:rsid w:val="002642E4"/>
    <w:rsid w:val="002661BE"/>
    <w:rsid w:val="0027413A"/>
    <w:rsid w:val="00275A66"/>
    <w:rsid w:val="00276FAD"/>
    <w:rsid w:val="0028024F"/>
    <w:rsid w:val="00280451"/>
    <w:rsid w:val="002845E5"/>
    <w:rsid w:val="00287052"/>
    <w:rsid w:val="002943F0"/>
    <w:rsid w:val="0029648A"/>
    <w:rsid w:val="00297A6D"/>
    <w:rsid w:val="002A18E3"/>
    <w:rsid w:val="002A213D"/>
    <w:rsid w:val="002A3EEC"/>
    <w:rsid w:val="002A42A1"/>
    <w:rsid w:val="002B0C95"/>
    <w:rsid w:val="002B3764"/>
    <w:rsid w:val="002B6583"/>
    <w:rsid w:val="002B799D"/>
    <w:rsid w:val="002C22CC"/>
    <w:rsid w:val="002C4CD8"/>
    <w:rsid w:val="002D198A"/>
    <w:rsid w:val="002E1A9A"/>
    <w:rsid w:val="002E404E"/>
    <w:rsid w:val="002F2226"/>
    <w:rsid w:val="002F3B6B"/>
    <w:rsid w:val="002F5054"/>
    <w:rsid w:val="002F50C2"/>
    <w:rsid w:val="002F6F72"/>
    <w:rsid w:val="003043F3"/>
    <w:rsid w:val="00304D0C"/>
    <w:rsid w:val="003058EB"/>
    <w:rsid w:val="00305A0C"/>
    <w:rsid w:val="00307564"/>
    <w:rsid w:val="003111CD"/>
    <w:rsid w:val="00315F91"/>
    <w:rsid w:val="00317045"/>
    <w:rsid w:val="00317B19"/>
    <w:rsid w:val="00321DBC"/>
    <w:rsid w:val="00327F34"/>
    <w:rsid w:val="00330BFF"/>
    <w:rsid w:val="0034177B"/>
    <w:rsid w:val="00344AA6"/>
    <w:rsid w:val="003540CF"/>
    <w:rsid w:val="00357A85"/>
    <w:rsid w:val="0036257B"/>
    <w:rsid w:val="0036455D"/>
    <w:rsid w:val="003650EF"/>
    <w:rsid w:val="0038447D"/>
    <w:rsid w:val="003850DE"/>
    <w:rsid w:val="00385948"/>
    <w:rsid w:val="0038639E"/>
    <w:rsid w:val="003918B3"/>
    <w:rsid w:val="00392985"/>
    <w:rsid w:val="003937C9"/>
    <w:rsid w:val="00397771"/>
    <w:rsid w:val="003A11BD"/>
    <w:rsid w:val="003A43BD"/>
    <w:rsid w:val="003B2077"/>
    <w:rsid w:val="003B3E84"/>
    <w:rsid w:val="003C0351"/>
    <w:rsid w:val="003C07A4"/>
    <w:rsid w:val="003C097B"/>
    <w:rsid w:val="003D54F3"/>
    <w:rsid w:val="003D58E5"/>
    <w:rsid w:val="003D5CE1"/>
    <w:rsid w:val="003F67C1"/>
    <w:rsid w:val="003F6F75"/>
    <w:rsid w:val="003F7163"/>
    <w:rsid w:val="00402167"/>
    <w:rsid w:val="0040362F"/>
    <w:rsid w:val="00405B17"/>
    <w:rsid w:val="004063E9"/>
    <w:rsid w:val="00407CE0"/>
    <w:rsid w:val="004120B4"/>
    <w:rsid w:val="00416245"/>
    <w:rsid w:val="00417F7B"/>
    <w:rsid w:val="00430764"/>
    <w:rsid w:val="00431699"/>
    <w:rsid w:val="004358F6"/>
    <w:rsid w:val="00437B15"/>
    <w:rsid w:val="004416EC"/>
    <w:rsid w:val="004517D0"/>
    <w:rsid w:val="0045389F"/>
    <w:rsid w:val="0046325D"/>
    <w:rsid w:val="00467BB0"/>
    <w:rsid w:val="0047566D"/>
    <w:rsid w:val="00483AEE"/>
    <w:rsid w:val="00490453"/>
    <w:rsid w:val="004920A7"/>
    <w:rsid w:val="00492604"/>
    <w:rsid w:val="00492AA6"/>
    <w:rsid w:val="00492B6B"/>
    <w:rsid w:val="004932F9"/>
    <w:rsid w:val="00496081"/>
    <w:rsid w:val="004A0B2A"/>
    <w:rsid w:val="004A1B34"/>
    <w:rsid w:val="004A219A"/>
    <w:rsid w:val="004A3C45"/>
    <w:rsid w:val="004A59D6"/>
    <w:rsid w:val="004B16C6"/>
    <w:rsid w:val="004B33CC"/>
    <w:rsid w:val="004D088F"/>
    <w:rsid w:val="004D5FA1"/>
    <w:rsid w:val="004E3F3F"/>
    <w:rsid w:val="004E5F11"/>
    <w:rsid w:val="004E6F8D"/>
    <w:rsid w:val="004F226C"/>
    <w:rsid w:val="00504021"/>
    <w:rsid w:val="00506758"/>
    <w:rsid w:val="00510C62"/>
    <w:rsid w:val="00512D9A"/>
    <w:rsid w:val="00514A7C"/>
    <w:rsid w:val="00514D07"/>
    <w:rsid w:val="0051531D"/>
    <w:rsid w:val="00517231"/>
    <w:rsid w:val="00523F07"/>
    <w:rsid w:val="005253EB"/>
    <w:rsid w:val="00530683"/>
    <w:rsid w:val="005311D3"/>
    <w:rsid w:val="0053393E"/>
    <w:rsid w:val="0054117F"/>
    <w:rsid w:val="005415A3"/>
    <w:rsid w:val="00541A1E"/>
    <w:rsid w:val="005433CC"/>
    <w:rsid w:val="005436B7"/>
    <w:rsid w:val="00544F5B"/>
    <w:rsid w:val="00545FA4"/>
    <w:rsid w:val="005548E6"/>
    <w:rsid w:val="00555F7F"/>
    <w:rsid w:val="0055626B"/>
    <w:rsid w:val="005600C2"/>
    <w:rsid w:val="005623B9"/>
    <w:rsid w:val="005750F9"/>
    <w:rsid w:val="005810D0"/>
    <w:rsid w:val="00582685"/>
    <w:rsid w:val="00584148"/>
    <w:rsid w:val="00586352"/>
    <w:rsid w:val="00587AAE"/>
    <w:rsid w:val="00592459"/>
    <w:rsid w:val="00596DDF"/>
    <w:rsid w:val="005A0D8D"/>
    <w:rsid w:val="005A2F9A"/>
    <w:rsid w:val="005A7615"/>
    <w:rsid w:val="005B20D1"/>
    <w:rsid w:val="005B3B1D"/>
    <w:rsid w:val="005B52E2"/>
    <w:rsid w:val="005B54A5"/>
    <w:rsid w:val="005C248D"/>
    <w:rsid w:val="005C2DA9"/>
    <w:rsid w:val="005C3C00"/>
    <w:rsid w:val="005C73B7"/>
    <w:rsid w:val="005D2282"/>
    <w:rsid w:val="005D2DBE"/>
    <w:rsid w:val="005D3015"/>
    <w:rsid w:val="005D72E3"/>
    <w:rsid w:val="005E00C6"/>
    <w:rsid w:val="005E02C4"/>
    <w:rsid w:val="005E10C5"/>
    <w:rsid w:val="005E39D9"/>
    <w:rsid w:val="005F3424"/>
    <w:rsid w:val="005F7BA7"/>
    <w:rsid w:val="006025A6"/>
    <w:rsid w:val="00612B67"/>
    <w:rsid w:val="006162A2"/>
    <w:rsid w:val="00616FC8"/>
    <w:rsid w:val="00622695"/>
    <w:rsid w:val="00622F95"/>
    <w:rsid w:val="00623931"/>
    <w:rsid w:val="00627F11"/>
    <w:rsid w:val="00634B1C"/>
    <w:rsid w:val="0064176E"/>
    <w:rsid w:val="00645B79"/>
    <w:rsid w:val="00650AE2"/>
    <w:rsid w:val="006518E3"/>
    <w:rsid w:val="006556B3"/>
    <w:rsid w:val="00661A2A"/>
    <w:rsid w:val="006636D1"/>
    <w:rsid w:val="00663BD6"/>
    <w:rsid w:val="006742AC"/>
    <w:rsid w:val="00685FC1"/>
    <w:rsid w:val="00691B50"/>
    <w:rsid w:val="006944CB"/>
    <w:rsid w:val="0069693C"/>
    <w:rsid w:val="006A2022"/>
    <w:rsid w:val="006A419C"/>
    <w:rsid w:val="006B2F89"/>
    <w:rsid w:val="006B340A"/>
    <w:rsid w:val="006B43EA"/>
    <w:rsid w:val="006B52C6"/>
    <w:rsid w:val="006C23E8"/>
    <w:rsid w:val="006C4377"/>
    <w:rsid w:val="006C461A"/>
    <w:rsid w:val="006D3FB9"/>
    <w:rsid w:val="006D6DBE"/>
    <w:rsid w:val="006F19BC"/>
    <w:rsid w:val="006F695B"/>
    <w:rsid w:val="006F725D"/>
    <w:rsid w:val="007046B2"/>
    <w:rsid w:val="007117AA"/>
    <w:rsid w:val="00711CBC"/>
    <w:rsid w:val="00714B7B"/>
    <w:rsid w:val="0072038A"/>
    <w:rsid w:val="00721C42"/>
    <w:rsid w:val="00730994"/>
    <w:rsid w:val="00731CEC"/>
    <w:rsid w:val="00732C46"/>
    <w:rsid w:val="00735343"/>
    <w:rsid w:val="0074114D"/>
    <w:rsid w:val="007448E8"/>
    <w:rsid w:val="00746D23"/>
    <w:rsid w:val="0075136E"/>
    <w:rsid w:val="00755E99"/>
    <w:rsid w:val="00763B37"/>
    <w:rsid w:val="00764D8B"/>
    <w:rsid w:val="00770187"/>
    <w:rsid w:val="00771571"/>
    <w:rsid w:val="00771F8A"/>
    <w:rsid w:val="00774ACB"/>
    <w:rsid w:val="0078208A"/>
    <w:rsid w:val="0078379E"/>
    <w:rsid w:val="0078707A"/>
    <w:rsid w:val="00787E51"/>
    <w:rsid w:val="00787FB3"/>
    <w:rsid w:val="00790031"/>
    <w:rsid w:val="007A2372"/>
    <w:rsid w:val="007A33C1"/>
    <w:rsid w:val="007A5F9C"/>
    <w:rsid w:val="007B739C"/>
    <w:rsid w:val="007C00A3"/>
    <w:rsid w:val="007C01B7"/>
    <w:rsid w:val="007C13EB"/>
    <w:rsid w:val="007C38FC"/>
    <w:rsid w:val="007C414C"/>
    <w:rsid w:val="007C7579"/>
    <w:rsid w:val="007D6B0D"/>
    <w:rsid w:val="007D6EF4"/>
    <w:rsid w:val="007D78FB"/>
    <w:rsid w:val="007E2E86"/>
    <w:rsid w:val="007E2EBE"/>
    <w:rsid w:val="007E403A"/>
    <w:rsid w:val="007E7F92"/>
    <w:rsid w:val="007F29A9"/>
    <w:rsid w:val="00803D4F"/>
    <w:rsid w:val="00805091"/>
    <w:rsid w:val="0080755E"/>
    <w:rsid w:val="00813062"/>
    <w:rsid w:val="00815C5A"/>
    <w:rsid w:val="00816D63"/>
    <w:rsid w:val="00817AEB"/>
    <w:rsid w:val="00820A3E"/>
    <w:rsid w:val="00825704"/>
    <w:rsid w:val="00826E72"/>
    <w:rsid w:val="008314C6"/>
    <w:rsid w:val="008352B3"/>
    <w:rsid w:val="00850DC3"/>
    <w:rsid w:val="008529D1"/>
    <w:rsid w:val="00853A9E"/>
    <w:rsid w:val="00854BF7"/>
    <w:rsid w:val="00856395"/>
    <w:rsid w:val="00856B16"/>
    <w:rsid w:val="00856E21"/>
    <w:rsid w:val="00865E75"/>
    <w:rsid w:val="008701D3"/>
    <w:rsid w:val="008703E0"/>
    <w:rsid w:val="00880BAD"/>
    <w:rsid w:val="008823D5"/>
    <w:rsid w:val="008825CF"/>
    <w:rsid w:val="00886F6E"/>
    <w:rsid w:val="00891B24"/>
    <w:rsid w:val="00892016"/>
    <w:rsid w:val="008936F4"/>
    <w:rsid w:val="00897BE0"/>
    <w:rsid w:val="00897D87"/>
    <w:rsid w:val="008A0535"/>
    <w:rsid w:val="008A5AEC"/>
    <w:rsid w:val="008B1FA6"/>
    <w:rsid w:val="008B6DFE"/>
    <w:rsid w:val="008C082F"/>
    <w:rsid w:val="008C23EB"/>
    <w:rsid w:val="008C2986"/>
    <w:rsid w:val="008C7B6B"/>
    <w:rsid w:val="008D24B1"/>
    <w:rsid w:val="008D31AB"/>
    <w:rsid w:val="008D4699"/>
    <w:rsid w:val="008D7687"/>
    <w:rsid w:val="008E1F2A"/>
    <w:rsid w:val="008E71CB"/>
    <w:rsid w:val="008F2133"/>
    <w:rsid w:val="008F3DC0"/>
    <w:rsid w:val="008F44E4"/>
    <w:rsid w:val="00902620"/>
    <w:rsid w:val="00904807"/>
    <w:rsid w:val="00913776"/>
    <w:rsid w:val="009147E8"/>
    <w:rsid w:val="0092097E"/>
    <w:rsid w:val="00922CBD"/>
    <w:rsid w:val="0093141A"/>
    <w:rsid w:val="009314DD"/>
    <w:rsid w:val="00932AB7"/>
    <w:rsid w:val="009353E4"/>
    <w:rsid w:val="009442E3"/>
    <w:rsid w:val="009468A5"/>
    <w:rsid w:val="00950CEA"/>
    <w:rsid w:val="00953941"/>
    <w:rsid w:val="00955610"/>
    <w:rsid w:val="009608BB"/>
    <w:rsid w:val="00960E28"/>
    <w:rsid w:val="00965FCC"/>
    <w:rsid w:val="0097290C"/>
    <w:rsid w:val="0097444C"/>
    <w:rsid w:val="00982A60"/>
    <w:rsid w:val="009902B3"/>
    <w:rsid w:val="009916C8"/>
    <w:rsid w:val="00991A97"/>
    <w:rsid w:val="00992639"/>
    <w:rsid w:val="0099650A"/>
    <w:rsid w:val="009A1CA4"/>
    <w:rsid w:val="009B0A2D"/>
    <w:rsid w:val="009B3656"/>
    <w:rsid w:val="009B3930"/>
    <w:rsid w:val="009B719D"/>
    <w:rsid w:val="009C18D0"/>
    <w:rsid w:val="009C41C8"/>
    <w:rsid w:val="009C655A"/>
    <w:rsid w:val="009C6D0B"/>
    <w:rsid w:val="009C7016"/>
    <w:rsid w:val="009E1F7D"/>
    <w:rsid w:val="009E7D5B"/>
    <w:rsid w:val="009F18A8"/>
    <w:rsid w:val="009F3BCD"/>
    <w:rsid w:val="00A00C81"/>
    <w:rsid w:val="00A01141"/>
    <w:rsid w:val="00A03443"/>
    <w:rsid w:val="00A0756C"/>
    <w:rsid w:val="00A12F9C"/>
    <w:rsid w:val="00A24F0B"/>
    <w:rsid w:val="00A26674"/>
    <w:rsid w:val="00A275BB"/>
    <w:rsid w:val="00A30379"/>
    <w:rsid w:val="00A30875"/>
    <w:rsid w:val="00A30EB5"/>
    <w:rsid w:val="00A3246A"/>
    <w:rsid w:val="00A32B5A"/>
    <w:rsid w:val="00A344FD"/>
    <w:rsid w:val="00A37F90"/>
    <w:rsid w:val="00A4182D"/>
    <w:rsid w:val="00A43B01"/>
    <w:rsid w:val="00A44238"/>
    <w:rsid w:val="00A44366"/>
    <w:rsid w:val="00A51D1B"/>
    <w:rsid w:val="00A56838"/>
    <w:rsid w:val="00A56E6C"/>
    <w:rsid w:val="00A630A2"/>
    <w:rsid w:val="00A73869"/>
    <w:rsid w:val="00A80462"/>
    <w:rsid w:val="00A84A90"/>
    <w:rsid w:val="00A86B05"/>
    <w:rsid w:val="00A9095A"/>
    <w:rsid w:val="00A93BF9"/>
    <w:rsid w:val="00AA08F8"/>
    <w:rsid w:val="00AA2918"/>
    <w:rsid w:val="00AA3324"/>
    <w:rsid w:val="00AA766E"/>
    <w:rsid w:val="00AB448C"/>
    <w:rsid w:val="00AC7807"/>
    <w:rsid w:val="00AD2350"/>
    <w:rsid w:val="00AD4B00"/>
    <w:rsid w:val="00AE060F"/>
    <w:rsid w:val="00AE13AE"/>
    <w:rsid w:val="00AE2EB9"/>
    <w:rsid w:val="00AE4B1E"/>
    <w:rsid w:val="00AF0927"/>
    <w:rsid w:val="00AF5965"/>
    <w:rsid w:val="00AF78D9"/>
    <w:rsid w:val="00B1243B"/>
    <w:rsid w:val="00B13C4B"/>
    <w:rsid w:val="00B13F24"/>
    <w:rsid w:val="00B23D8B"/>
    <w:rsid w:val="00B24986"/>
    <w:rsid w:val="00B32ABF"/>
    <w:rsid w:val="00B33C12"/>
    <w:rsid w:val="00B377A0"/>
    <w:rsid w:val="00B4197A"/>
    <w:rsid w:val="00B469F8"/>
    <w:rsid w:val="00B471F2"/>
    <w:rsid w:val="00B53016"/>
    <w:rsid w:val="00B532A9"/>
    <w:rsid w:val="00B57ED4"/>
    <w:rsid w:val="00B60269"/>
    <w:rsid w:val="00B60F81"/>
    <w:rsid w:val="00B7037A"/>
    <w:rsid w:val="00B709D7"/>
    <w:rsid w:val="00B77E79"/>
    <w:rsid w:val="00B863F0"/>
    <w:rsid w:val="00B907E0"/>
    <w:rsid w:val="00B91A3E"/>
    <w:rsid w:val="00B92026"/>
    <w:rsid w:val="00B93C8A"/>
    <w:rsid w:val="00B9610C"/>
    <w:rsid w:val="00B97A00"/>
    <w:rsid w:val="00BA081F"/>
    <w:rsid w:val="00BA2DD0"/>
    <w:rsid w:val="00BA4209"/>
    <w:rsid w:val="00BA64B5"/>
    <w:rsid w:val="00BA64DF"/>
    <w:rsid w:val="00BB2E4A"/>
    <w:rsid w:val="00BB3B28"/>
    <w:rsid w:val="00BB58F0"/>
    <w:rsid w:val="00BB6040"/>
    <w:rsid w:val="00BB7C96"/>
    <w:rsid w:val="00BC2225"/>
    <w:rsid w:val="00BC2409"/>
    <w:rsid w:val="00BC35F5"/>
    <w:rsid w:val="00BD0E71"/>
    <w:rsid w:val="00BD58A4"/>
    <w:rsid w:val="00BD69A1"/>
    <w:rsid w:val="00BD6BCB"/>
    <w:rsid w:val="00BE5222"/>
    <w:rsid w:val="00BE55A9"/>
    <w:rsid w:val="00BF36E1"/>
    <w:rsid w:val="00BF5673"/>
    <w:rsid w:val="00C00578"/>
    <w:rsid w:val="00C0690D"/>
    <w:rsid w:val="00C119C3"/>
    <w:rsid w:val="00C147FD"/>
    <w:rsid w:val="00C16F53"/>
    <w:rsid w:val="00C27C9E"/>
    <w:rsid w:val="00C30C27"/>
    <w:rsid w:val="00C31A43"/>
    <w:rsid w:val="00C344C3"/>
    <w:rsid w:val="00C35874"/>
    <w:rsid w:val="00C53F47"/>
    <w:rsid w:val="00C541EA"/>
    <w:rsid w:val="00C57AC2"/>
    <w:rsid w:val="00C6482D"/>
    <w:rsid w:val="00C66251"/>
    <w:rsid w:val="00C66F9B"/>
    <w:rsid w:val="00C740E0"/>
    <w:rsid w:val="00C741E1"/>
    <w:rsid w:val="00C8356A"/>
    <w:rsid w:val="00C842F1"/>
    <w:rsid w:val="00C86B6C"/>
    <w:rsid w:val="00C87318"/>
    <w:rsid w:val="00C97035"/>
    <w:rsid w:val="00CA4D13"/>
    <w:rsid w:val="00CA6C11"/>
    <w:rsid w:val="00CB61CE"/>
    <w:rsid w:val="00CB623F"/>
    <w:rsid w:val="00CB72BB"/>
    <w:rsid w:val="00CB7A4C"/>
    <w:rsid w:val="00CC2F40"/>
    <w:rsid w:val="00CC4226"/>
    <w:rsid w:val="00CC63B9"/>
    <w:rsid w:val="00CD51AB"/>
    <w:rsid w:val="00CD620D"/>
    <w:rsid w:val="00CE0B4B"/>
    <w:rsid w:val="00CE482E"/>
    <w:rsid w:val="00CE6E80"/>
    <w:rsid w:val="00CF03A2"/>
    <w:rsid w:val="00CF0C05"/>
    <w:rsid w:val="00D01ADC"/>
    <w:rsid w:val="00D06E8C"/>
    <w:rsid w:val="00D105FB"/>
    <w:rsid w:val="00D13C48"/>
    <w:rsid w:val="00D23E4B"/>
    <w:rsid w:val="00D279B1"/>
    <w:rsid w:val="00D3252D"/>
    <w:rsid w:val="00D3367C"/>
    <w:rsid w:val="00D3433D"/>
    <w:rsid w:val="00D35E07"/>
    <w:rsid w:val="00D36C8C"/>
    <w:rsid w:val="00D4619C"/>
    <w:rsid w:val="00D56071"/>
    <w:rsid w:val="00D6628E"/>
    <w:rsid w:val="00D66CB4"/>
    <w:rsid w:val="00D67142"/>
    <w:rsid w:val="00D7363B"/>
    <w:rsid w:val="00D73F6F"/>
    <w:rsid w:val="00D74788"/>
    <w:rsid w:val="00D76074"/>
    <w:rsid w:val="00D8075C"/>
    <w:rsid w:val="00D80D63"/>
    <w:rsid w:val="00D87210"/>
    <w:rsid w:val="00D879A2"/>
    <w:rsid w:val="00D95D54"/>
    <w:rsid w:val="00D96983"/>
    <w:rsid w:val="00DA0312"/>
    <w:rsid w:val="00DA1DE4"/>
    <w:rsid w:val="00DA38D0"/>
    <w:rsid w:val="00DA4F2C"/>
    <w:rsid w:val="00DA78E6"/>
    <w:rsid w:val="00DB1A5D"/>
    <w:rsid w:val="00DB2053"/>
    <w:rsid w:val="00DB2561"/>
    <w:rsid w:val="00DB2CB9"/>
    <w:rsid w:val="00DB3CB3"/>
    <w:rsid w:val="00DD05A6"/>
    <w:rsid w:val="00DD262B"/>
    <w:rsid w:val="00DD2EF9"/>
    <w:rsid w:val="00DD3D98"/>
    <w:rsid w:val="00DE15C6"/>
    <w:rsid w:val="00DE2B75"/>
    <w:rsid w:val="00DF2027"/>
    <w:rsid w:val="00DF4230"/>
    <w:rsid w:val="00DF66B6"/>
    <w:rsid w:val="00E04396"/>
    <w:rsid w:val="00E044C2"/>
    <w:rsid w:val="00E129F7"/>
    <w:rsid w:val="00E13310"/>
    <w:rsid w:val="00E15F8A"/>
    <w:rsid w:val="00E250A2"/>
    <w:rsid w:val="00E30D8F"/>
    <w:rsid w:val="00E30E5D"/>
    <w:rsid w:val="00E33435"/>
    <w:rsid w:val="00E436F8"/>
    <w:rsid w:val="00E51456"/>
    <w:rsid w:val="00E548C7"/>
    <w:rsid w:val="00E54E78"/>
    <w:rsid w:val="00E60964"/>
    <w:rsid w:val="00E61F30"/>
    <w:rsid w:val="00E71BDE"/>
    <w:rsid w:val="00E76D96"/>
    <w:rsid w:val="00E821D5"/>
    <w:rsid w:val="00E8247B"/>
    <w:rsid w:val="00E8598C"/>
    <w:rsid w:val="00E9441F"/>
    <w:rsid w:val="00E94D90"/>
    <w:rsid w:val="00E959FA"/>
    <w:rsid w:val="00E95A25"/>
    <w:rsid w:val="00EA1394"/>
    <w:rsid w:val="00EA391E"/>
    <w:rsid w:val="00EA3D70"/>
    <w:rsid w:val="00EA5D4D"/>
    <w:rsid w:val="00EA7413"/>
    <w:rsid w:val="00EB089D"/>
    <w:rsid w:val="00EB37EE"/>
    <w:rsid w:val="00EB4F22"/>
    <w:rsid w:val="00ED10EE"/>
    <w:rsid w:val="00EE3E4F"/>
    <w:rsid w:val="00EE4CED"/>
    <w:rsid w:val="00EF491E"/>
    <w:rsid w:val="00EF5B99"/>
    <w:rsid w:val="00F00B47"/>
    <w:rsid w:val="00F0257D"/>
    <w:rsid w:val="00F03EFB"/>
    <w:rsid w:val="00F04FE2"/>
    <w:rsid w:val="00F07650"/>
    <w:rsid w:val="00F22350"/>
    <w:rsid w:val="00F25F99"/>
    <w:rsid w:val="00F3735B"/>
    <w:rsid w:val="00F427ED"/>
    <w:rsid w:val="00F43057"/>
    <w:rsid w:val="00F453FA"/>
    <w:rsid w:val="00F51227"/>
    <w:rsid w:val="00F53898"/>
    <w:rsid w:val="00F57AC9"/>
    <w:rsid w:val="00F60EAC"/>
    <w:rsid w:val="00F62E3A"/>
    <w:rsid w:val="00F64C86"/>
    <w:rsid w:val="00F72371"/>
    <w:rsid w:val="00F73EF2"/>
    <w:rsid w:val="00F74005"/>
    <w:rsid w:val="00F75E48"/>
    <w:rsid w:val="00F85471"/>
    <w:rsid w:val="00F86593"/>
    <w:rsid w:val="00F87608"/>
    <w:rsid w:val="00FA030C"/>
    <w:rsid w:val="00FA5AEA"/>
    <w:rsid w:val="00FA5EDA"/>
    <w:rsid w:val="00FB007E"/>
    <w:rsid w:val="00FB592A"/>
    <w:rsid w:val="00FC020E"/>
    <w:rsid w:val="00FC3456"/>
    <w:rsid w:val="00FC38BD"/>
    <w:rsid w:val="00FC3927"/>
    <w:rsid w:val="00FD0714"/>
    <w:rsid w:val="00FD4076"/>
    <w:rsid w:val="00FD606A"/>
    <w:rsid w:val="00FE0D22"/>
    <w:rsid w:val="00FE22FE"/>
    <w:rsid w:val="00FE5AB0"/>
    <w:rsid w:val="00FE79E1"/>
    <w:rsid w:val="00FF0AA6"/>
    <w:rsid w:val="00FF1D7D"/>
    <w:rsid w:val="00FF4F60"/>
    <w:rsid w:val="00FF5C81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42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2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5D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Цитата1"/>
    <w:basedOn w:val="a"/>
    <w:rsid w:val="00950CEA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table" w:customStyle="1" w:styleId="13">
    <w:name w:val="Сетка таблицы1"/>
    <w:basedOn w:val="a1"/>
    <w:next w:val="aa"/>
    <w:rsid w:val="0095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9442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42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2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5D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Цитата1"/>
    <w:basedOn w:val="a"/>
    <w:rsid w:val="00950CEA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table" w:customStyle="1" w:styleId="13">
    <w:name w:val="Сетка таблицы1"/>
    <w:basedOn w:val="a1"/>
    <w:next w:val="aa"/>
    <w:rsid w:val="0095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9442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78CBEFF68BECF56B60E5D0B308B5A92243D714E1CAA911FC6462C65C1AzCG" TargetMode="External"/><Relationship Id="rId18" Type="http://schemas.openxmlformats.org/officeDocument/2006/relationships/hyperlink" Target="consultantplus://offline/ref=3378CBEFF68BECF56B60E5D0B308B5A92249D710ECC2A911FC6462C65CAC0BC784386374C45E040B11z5G" TargetMode="External"/><Relationship Id="rId26" Type="http://schemas.openxmlformats.org/officeDocument/2006/relationships/hyperlink" Target="consultantplus://offline/ref=C6865BF15B87DCB33FF1070ADF5880E1AC9B9416BF9E2408F80AE463456913B61CEE47A74B51443522z7G" TargetMode="External"/><Relationship Id="rId39" Type="http://schemas.openxmlformats.org/officeDocument/2006/relationships/hyperlink" Target="consultantplus://offline/ref=C6865BF15B87DCB33FF1070ADF5880E1AF9B9013BE962408F80AE463456913B61CEE47A74A25z5G" TargetMode="External"/><Relationship Id="rId21" Type="http://schemas.openxmlformats.org/officeDocument/2006/relationships/hyperlink" Target="consultantplus://offline/ref=3378CBEFF68BECF56B60E5D0B308B5A92241DE14E6C2A911FC6462C65CAC0BC784386374C45C060611zAG" TargetMode="External"/><Relationship Id="rId34" Type="http://schemas.openxmlformats.org/officeDocument/2006/relationships/hyperlink" Target="consultantplus://offline/ref=C6865BF15B87DCB33FF1070ADF5880E1AC959210BE9E2408F80AE4634526z9G" TargetMode="External"/><Relationship Id="rId42" Type="http://schemas.openxmlformats.org/officeDocument/2006/relationships/hyperlink" Target="consultantplus://offline/ref=C6865BF15B87DCB33FF1070ADF5880E1AF939917B4962408F80AE463456913B61CEE47A04C25z7G" TargetMode="External"/><Relationship Id="rId47" Type="http://schemas.openxmlformats.org/officeDocument/2006/relationships/hyperlink" Target="consultantplus://offline/ref=C6865BF15B87DCB33FF1070ADF5880E1AF9B9013BE962408F80AE463456913B61CEE47A74B514C3422z9G" TargetMode="External"/><Relationship Id="rId50" Type="http://schemas.openxmlformats.org/officeDocument/2006/relationships/hyperlink" Target="consultantplus://offline/ref=C6865BF15B87DCB33FF1070ADF5880E1AF9B9013BE962408F80AE463456913B61CEE47A74B514C3422z9G" TargetMode="External"/><Relationship Id="rId55" Type="http://schemas.openxmlformats.org/officeDocument/2006/relationships/hyperlink" Target="consultantplus://offline/ref=A0BC66DE656F3D704F787E82C9F1671BBE8154114FDA0D8FE742938302142C6213C40892F553101Ej1V1G" TargetMode="External"/><Relationship Id="rId63" Type="http://schemas.openxmlformats.org/officeDocument/2006/relationships/hyperlink" Target="consultantplus://offline/ref=3338CF305199E15085BCA9FED1F9D2387E0B6E0D212E181C6E81648B9930AC3FE120132A81B67D7CT0LAH" TargetMode="External"/><Relationship Id="rId68" Type="http://schemas.openxmlformats.org/officeDocument/2006/relationships/hyperlink" Target="consultantplus://offline/ref=C6865BF15B87DCB33FF1070ADF5880E1AF9B9013BE962408F80AE463456913B61CEE47A44C25z9G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78CBEFF68BECF56B60E5D0B308B5A92243D714E1CAA911FC6462C65C1AzCG" TargetMode="External"/><Relationship Id="rId29" Type="http://schemas.openxmlformats.org/officeDocument/2006/relationships/hyperlink" Target="consultantplus://offline/ref=C6865BF15B87DCB33FF1070ADF5880E1AC93971DB19E2408F80AE463456913B61CEE47A74B51443422zF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378CBEFF68BECF56B60E5D0B308B5A92249D412ECC2A911FC6462C65C1AzCG" TargetMode="External"/><Relationship Id="rId24" Type="http://schemas.openxmlformats.org/officeDocument/2006/relationships/hyperlink" Target="consultantplus://offline/ref=C6865BF15B87DCB33FF1070ADF5880E1AF9B9312B69C2408F80AE4634526z9G" TargetMode="External"/><Relationship Id="rId32" Type="http://schemas.openxmlformats.org/officeDocument/2006/relationships/hyperlink" Target="consultantplus://offline/ref=C6865BF15B87DCB33FF1070ADF5880E1AF919216B29C2408F80AE4634526z9G" TargetMode="External"/><Relationship Id="rId37" Type="http://schemas.openxmlformats.org/officeDocument/2006/relationships/hyperlink" Target="consultantplus://offline/ref=C6865BF15B87DCB33FF1070ADF5880E1AF9B9013BE962408F80AE463456913B61CEE47A74B51403422z6G" TargetMode="External"/><Relationship Id="rId40" Type="http://schemas.openxmlformats.org/officeDocument/2006/relationships/hyperlink" Target="consultantplus://offline/ref=C6865BF15B87DCB33FF1070ADF5880E1AF9B9013BE962408F80AE463456913B61CEE47A54325z4G" TargetMode="External"/><Relationship Id="rId45" Type="http://schemas.openxmlformats.org/officeDocument/2006/relationships/hyperlink" Target="consultantplus://offline/ref=C6865BF15B87DCB33FF1070ADF5880E1AF9B9013BE962408F80AE463456913B61CEE47A74B51413022z9G" TargetMode="External"/><Relationship Id="rId53" Type="http://schemas.openxmlformats.org/officeDocument/2006/relationships/hyperlink" Target="consultantplus://offline/ref=C6865BF15B87DCB33FF11B0AD85880E1A8949017B7957902F053E86124z2G" TargetMode="External"/><Relationship Id="rId58" Type="http://schemas.openxmlformats.org/officeDocument/2006/relationships/hyperlink" Target="consultantplus://offline/ref=1D4167CFA1E24B6B9CE50F011D477E4FB9A24163F4EC1889BAB67775E722A110CD770D68F152ECBFmAd6G" TargetMode="External"/><Relationship Id="rId66" Type="http://schemas.openxmlformats.org/officeDocument/2006/relationships/hyperlink" Target="consultantplus://offline/ref=478CF28AD7C0BB2CA815EDEADBAA0535E5A5B5845B0AD6E63FE472754FF7CD7DCDDF6A70898DCF40K8P2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78CBEFF68BECF56B60E5D0B308B5A92243D714E1CAA911FC6462C65C1AzCG" TargetMode="External"/><Relationship Id="rId23" Type="http://schemas.openxmlformats.org/officeDocument/2006/relationships/hyperlink" Target="consultantplus://offline/ref=C6865BF15B87DCB33FF1070ADF5880E1AF9B9312B69C2408F80AE4634526z9G" TargetMode="External"/><Relationship Id="rId28" Type="http://schemas.openxmlformats.org/officeDocument/2006/relationships/hyperlink" Target="consultantplus://offline/ref=C6865BF15B87DCB33FF1070ADF5880E1AF939916B7982408F80AE4634526z9G" TargetMode="External"/><Relationship Id="rId36" Type="http://schemas.openxmlformats.org/officeDocument/2006/relationships/hyperlink" Target="consultantplus://offline/ref=C6865BF15B87DCB33FF1070ADF5880E1AF919017B39E2408F80AE463456913B61CEE47A524zBG" TargetMode="External"/><Relationship Id="rId49" Type="http://schemas.openxmlformats.org/officeDocument/2006/relationships/hyperlink" Target="consultantplus://offline/ref=C6865BF15B87DCB33FF1070ADF5880E1AF9B9013BE962408F80AE463456913B61CEE47A74B514C3422zCG" TargetMode="External"/><Relationship Id="rId57" Type="http://schemas.openxmlformats.org/officeDocument/2006/relationships/hyperlink" Target="consultantplus://offline/ref=1D4167CFA1E24B6B9CE50F011D477E4FB9A24263FCE01889BAB67775E722A110CD770D68F150EEB4mAd0G" TargetMode="External"/><Relationship Id="rId61" Type="http://schemas.openxmlformats.org/officeDocument/2006/relationships/hyperlink" Target="consultantplus://offline/ref=F098217A50B3D42A8A3A66BE0F8AD9079019803E0DCC7F8D7F177046878B3B90B54CF86D7D298929s751G" TargetMode="External"/><Relationship Id="rId10" Type="http://schemas.openxmlformats.org/officeDocument/2006/relationships/hyperlink" Target="consultantplus://offline/ref=3378CBEFF68BECF56B60E5D0B308B5A92249D412ECC2A911FC6462C65C1AzCG" TargetMode="External"/><Relationship Id="rId19" Type="http://schemas.openxmlformats.org/officeDocument/2006/relationships/hyperlink" Target="consultantplus://offline/ref=3378CBEFF68BECF56B60E5D0B308B5A92241DE14E6C2A911FC6462C65CAC0BC784386374C45E070211z1G" TargetMode="External"/><Relationship Id="rId31" Type="http://schemas.openxmlformats.org/officeDocument/2006/relationships/hyperlink" Target="consultantplus://offline/ref=C6865BF15B87DCB33FF1070ADF5880E1AF919216B29C2408F80AE4634526z9G" TargetMode="External"/><Relationship Id="rId44" Type="http://schemas.openxmlformats.org/officeDocument/2006/relationships/hyperlink" Target="consultantplus://offline/ref=C6865BF15B87DCB33FF1070ADF5880E1AF9B9013BE962408F80AE463456913B61CEE47A74825z4G" TargetMode="External"/><Relationship Id="rId52" Type="http://schemas.openxmlformats.org/officeDocument/2006/relationships/hyperlink" Target="consultantplus://offline/ref=C6865BF15B87DCB33FF1070ADF5880E1AF919216B29C2408F80AE4634526z9G" TargetMode="External"/><Relationship Id="rId60" Type="http://schemas.openxmlformats.org/officeDocument/2006/relationships/hyperlink" Target="consultantplus://offline/ref=F098217A50B3D42A8A3A66BE0F8AD9079019833E05C07F8D7F177046878B3B90B54CF86D7D2B8C2Fs75DG" TargetMode="External"/><Relationship Id="rId65" Type="http://schemas.openxmlformats.org/officeDocument/2006/relationships/hyperlink" Target="consultantplus://offline/ref=AE0842DD75C05DB2C6DBCD98736D6BF4AC564A10EE6D050F66F2675DA4125FFCF84FB6B9DD58240AsFN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78CBEFF68BECF56B60E5D0B308B5A92249D412ECC2A911FC6462C65C1AzCG" TargetMode="External"/><Relationship Id="rId14" Type="http://schemas.openxmlformats.org/officeDocument/2006/relationships/hyperlink" Target="consultantplus://offline/ref=3378CBEFF68BECF56B60E5D0B308B5A92243D714E1CAA911FC6462C65C1AzCG" TargetMode="External"/><Relationship Id="rId22" Type="http://schemas.openxmlformats.org/officeDocument/2006/relationships/hyperlink" Target="consultantplus://offline/ref=3378CBEFF68BECF56B60E5D0B308B5A92241DE14E6C2A911FC6462C65CAC0BC784386374C45C060611zAG" TargetMode="External"/><Relationship Id="rId27" Type="http://schemas.openxmlformats.org/officeDocument/2006/relationships/hyperlink" Target="consultantplus://offline/ref=C6865BF15B87DCB33FF1070ADF5880E1AF939916B7982408F80AE4634526z9G" TargetMode="External"/><Relationship Id="rId30" Type="http://schemas.openxmlformats.org/officeDocument/2006/relationships/hyperlink" Target="consultantplus://offline/ref=C6865BF15B87DCB33FF1070ADF5880E1AC93971DB19E2408F80AE463456913B61CEE47A74B51443422zFG" TargetMode="External"/><Relationship Id="rId35" Type="http://schemas.openxmlformats.org/officeDocument/2006/relationships/hyperlink" Target="consultantplus://offline/ref=C6865BF15B87DCB33FF1070ADF5880E1AF919017B39E2408F80AE463456913B61CEE47A74B51443022zBG" TargetMode="External"/><Relationship Id="rId43" Type="http://schemas.openxmlformats.org/officeDocument/2006/relationships/hyperlink" Target="consultantplus://offline/ref=C6865BF15B87DCB33FF1070ADF5880E1AF919017B39E2408F80AE463456913B61CEE47A74B51453522z9G" TargetMode="External"/><Relationship Id="rId48" Type="http://schemas.openxmlformats.org/officeDocument/2006/relationships/hyperlink" Target="consultantplus://offline/ref=C6865BF15B87DCB33FF1070ADF5880E1AF9B9013BE962408F80AE463456913B61CEE47A74B51403422z6G" TargetMode="External"/><Relationship Id="rId56" Type="http://schemas.openxmlformats.org/officeDocument/2006/relationships/hyperlink" Target="consultantplus://offline/ref=0CA879CC5C8D5DBD05B42D1DAD0E8A161DD632565A513CE1F60794DFA3194AFBEF8D04D1765002FFl3m5G" TargetMode="External"/><Relationship Id="rId64" Type="http://schemas.openxmlformats.org/officeDocument/2006/relationships/hyperlink" Target="consultantplus://offline/ref=AE0842DD75C05DB2C6DBCD98736D6BF4AC564910E661050F66F2675DA4125FFCF84FB6B9DD5A2204sFN1H" TargetMode="Externa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C6865BF15B87DCB33FF1070ADF5880E1AF9B9013BE962408F80AE463456913B61CEE47A74B514C3622zF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378CBEFF68BECF56B60E5D0B308B5A92249D412ECC2A911FC6462C65C1AzCG" TargetMode="External"/><Relationship Id="rId17" Type="http://schemas.openxmlformats.org/officeDocument/2006/relationships/hyperlink" Target="consultantplus://offline/ref=3378CBEFF68BECF56B60E5D0B308B5A92249D710ECC2A911FC6462C65CAC0BC784386374C45E040B11z5G" TargetMode="External"/><Relationship Id="rId25" Type="http://schemas.openxmlformats.org/officeDocument/2006/relationships/hyperlink" Target="consultantplus://offline/ref=C6865BF15B87DCB33FF1070ADF5880E1AC9B9416BF9E2408F80AE463456913B61CEE47A74B51443522z7G" TargetMode="External"/><Relationship Id="rId33" Type="http://schemas.openxmlformats.org/officeDocument/2006/relationships/hyperlink" Target="consultantplus://offline/ref=C6865BF15B87DCB33FF1070ADF5880E1AC959210BE9E2408F80AE4634526z9G" TargetMode="External"/><Relationship Id="rId38" Type="http://schemas.openxmlformats.org/officeDocument/2006/relationships/hyperlink" Target="consultantplus://offline/ref=C6865BF15B87DCB33FF1070ADF5880E1AF9B9013BE962408F80AE463456913B61CEE47A74B51403522zCG" TargetMode="External"/><Relationship Id="rId46" Type="http://schemas.openxmlformats.org/officeDocument/2006/relationships/hyperlink" Target="consultantplus://offline/ref=C6865BF15B87DCB33FF1070ADF5880E1AF9B9013BE962408F80AE463456913B61CEE47A74B51413022z9G" TargetMode="External"/><Relationship Id="rId59" Type="http://schemas.openxmlformats.org/officeDocument/2006/relationships/hyperlink" Target="consultantplus://offline/ref=F098217A50B3D42A8A3A66BE0F8AD9079019803E0DCC7F8D7F177046878B3B90B54CF86D7D298929s750G" TargetMode="External"/><Relationship Id="rId67" Type="http://schemas.openxmlformats.org/officeDocument/2006/relationships/hyperlink" Target="garantF1://12080849.4160" TargetMode="External"/><Relationship Id="rId20" Type="http://schemas.openxmlformats.org/officeDocument/2006/relationships/hyperlink" Target="consultantplus://offline/ref=3378CBEFF68BECF56B60E5D0B308B5A92241DE14E6C2A911FC6462C65CAC0BC784386374C45E070211z1G" TargetMode="External"/><Relationship Id="rId41" Type="http://schemas.openxmlformats.org/officeDocument/2006/relationships/hyperlink" Target="consultantplus://offline/ref=C6865BF15B87DCB33FF1070ADF5880E1AF9B9013BE962408F80AE463456913B61CEE47A54A25z7G" TargetMode="External"/><Relationship Id="rId54" Type="http://schemas.openxmlformats.org/officeDocument/2006/relationships/hyperlink" Target="consultantplus://offline/ref=C6865BF15B87DCB33FF1070ADF5880E1AF919216B29C2408F80AE463456913B61CEE47A74B51443122zAG" TargetMode="External"/><Relationship Id="rId62" Type="http://schemas.openxmlformats.org/officeDocument/2006/relationships/hyperlink" Target="consultantplus://offline/ref=3338CF305199E15085BCA9FED1F9D2387E0B6E0D212E181C6E81648B9930AC3FE120132A81B67D7CT0LBH" TargetMode="External"/><Relationship Id="rId7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EDCA-988E-42C4-A370-D92808D7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3880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 Иван</dc:creator>
  <cp:lastModifiedBy>Мышкова Елена Сергеевна</cp:lastModifiedBy>
  <cp:revision>26</cp:revision>
  <cp:lastPrinted>2018-10-04T00:32:00Z</cp:lastPrinted>
  <dcterms:created xsi:type="dcterms:W3CDTF">2020-11-24T01:26:00Z</dcterms:created>
  <dcterms:modified xsi:type="dcterms:W3CDTF">2021-02-05T08:34:00Z</dcterms:modified>
</cp:coreProperties>
</file>